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2526665</wp:posOffset>
            </wp:positionH>
            <wp:positionV relativeFrom="paragraph">
              <wp:posOffset>-399414</wp:posOffset>
            </wp:positionV>
            <wp:extent cx="770255" cy="816610"/>
            <wp:effectExtent b="0" l="0" r="0" t="0"/>
            <wp:wrapNone/>
            <wp:docPr descr="images" id="5"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0255" cy="816610"/>
                    </a:xfrm>
                    <a:prstGeom prst="rect"/>
                    <a:ln/>
                  </pic:spPr>
                </pic:pic>
              </a:graphicData>
            </a:graphic>
          </wp:anchor>
        </w:drawing>
      </w:r>
    </w:p>
    <w:p w:rsidR="00000000" w:rsidDel="00000000" w:rsidP="00000000" w:rsidRDefault="00000000" w:rsidRPr="00000000" w14:paraId="00000002">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COORDENAÇÃO DE LICITAÇÕES E CONTRATOS (CLC)</w:t>
      </w:r>
    </w:p>
    <w:p w:rsidR="00000000" w:rsidDel="00000000" w:rsidP="00000000" w:rsidRDefault="00000000" w:rsidRPr="00000000" w14:paraId="00000007">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8">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9">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UFPB/SOF/CLC </w:t>
      </w:r>
      <w:r w:rsidDel="00000000" w:rsidR="00000000" w:rsidRPr="00000000">
        <w:rPr>
          <w:rFonts w:ascii="Times New Roman" w:cs="Times New Roman" w:eastAsia="Times New Roman" w:hAnsi="Times New Roman"/>
          <w:b w:val="1"/>
          <w:sz w:val="24"/>
          <w:szCs w:val="24"/>
          <w:highlight w:val="yellow"/>
          <w:u w:val="single"/>
          <w:rtl w:val="0"/>
        </w:rPr>
        <w:t xml:space="preserve">Nº 008/2023</w:t>
      </w:r>
      <w:r w:rsidDel="00000000" w:rsidR="00000000" w:rsidRPr="00000000">
        <w:rPr>
          <w:rtl w:val="0"/>
        </w:rPr>
      </w:r>
    </w:p>
    <w:p w:rsidR="00000000" w:rsidDel="00000000" w:rsidP="00000000" w:rsidRDefault="00000000" w:rsidRPr="00000000" w14:paraId="0000000A">
      <w:pPr>
        <w:tabs>
          <w:tab w:val="left" w:leader="none" w:pos="1418"/>
        </w:tabs>
        <w:spacing w:line="360" w:lineRule="auto"/>
        <w:jc w:val="center"/>
        <w:rPr>
          <w:rFonts w:ascii="Times New Roman" w:cs="Times New Roman" w:eastAsia="Times New Roman" w:hAnsi="Times New Roman"/>
          <w:b w:val="1"/>
          <w:sz w:val="24"/>
          <w:szCs w:val="24"/>
          <w:u w:val="single"/>
        </w:rPr>
      </w:pPr>
      <w:bookmarkStart w:colFirst="0" w:colLast="0" w:name="_heading=h.3dy6vkm"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Nº 23074.048146/2023-16</w:t>
      </w:r>
    </w:p>
    <w:p w:rsidR="00000000" w:rsidDel="00000000" w:rsidP="00000000" w:rsidRDefault="00000000" w:rsidRPr="00000000" w14:paraId="0000000B">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C">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06</w:t>
      </w:r>
    </w:p>
    <w:p w:rsidR="00000000" w:rsidDel="00000000" w:rsidP="00000000" w:rsidRDefault="00000000" w:rsidRPr="00000000" w14:paraId="0000000D">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TERMO DE CONTRATO </w:t>
      </w:r>
      <w:r w:rsidDel="00000000" w:rsidR="00000000" w:rsidRPr="00000000">
        <w:rPr>
          <w:rFonts w:ascii="Times New Roman" w:cs="Times New Roman" w:eastAsia="Times New Roman" w:hAnsi="Times New Roman"/>
          <w:b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0E">
      <w:pPr>
        <w:tabs>
          <w:tab w:val="left" w:leader="none" w:pos="1701"/>
        </w:tabs>
        <w:spacing w:line="360" w:lineRule="auto"/>
        <w:ind w:right="-15"/>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0F">
      <w:pPr>
        <w:tabs>
          <w:tab w:val="left" w:leader="none" w:pos="1701"/>
        </w:tabs>
        <w:spacing w:line="360" w:lineRule="auto"/>
        <w:ind w:right="-15"/>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AQUISIÇÕES – LICITAÇÃO</w:t>
      </w:r>
    </w:p>
    <w:p w:rsidR="00000000" w:rsidDel="00000000" w:rsidP="00000000" w:rsidRDefault="00000000" w:rsidRPr="00000000" w14:paraId="00000010">
      <w:pPr>
        <w:tabs>
          <w:tab w:val="left" w:leader="none" w:pos="1701"/>
        </w:tabs>
        <w:spacing w:line="360" w:lineRule="auto"/>
        <w:ind w:right="-1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tabs>
          <w:tab w:val="left" w:leader="none" w:pos="1701"/>
        </w:tabs>
        <w:spacing w:line="360" w:lineRule="auto"/>
        <w:ind w:left="3969" w:right="-15"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CONTRATO ADMINISTRATIVO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QUE FAZEM ENTRE QUE FAZEM ENTRE SI A UNIVERSIDADE FEDERAL DA PARAÍBA E </w:t>
      </w: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14:paraId="00000012">
      <w:pPr>
        <w:tabs>
          <w:tab w:val="left" w:leader="none" w:pos="1701"/>
        </w:tabs>
        <w:spacing w:line="360" w:lineRule="auto"/>
        <w:ind w:left="3402"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Universidade Federal da Paraíba (UFPB)</w:t>
      </w:r>
      <w:r w:rsidDel="00000000" w:rsidR="00000000" w:rsidRPr="00000000">
        <w:rPr>
          <w:rFonts w:ascii="Times New Roman" w:cs="Times New Roman" w:eastAsia="Times New Roman" w:hAnsi="Times New Roman"/>
          <w:sz w:val="24"/>
          <w:szCs w:val="24"/>
          <w:rtl w:val="0"/>
        </w:rPr>
        <w:t xml:space="preserve">, com sede no Edifício da Reitoria, Campus I, bairro Castelo Branco, na cidade de João Pessoa/PB, inscrito(a) no CNPJ sob o nº 24.098.477/0001-10, neste ato representado(a) pelo(a)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cargo e nome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nomeado(a) pela  Portaria nº</w:t>
      </w:r>
      <w:r w:rsidDel="00000000" w:rsidR="00000000" w:rsidRPr="00000000">
        <w:rPr>
          <w:rFonts w:ascii="Times New Roman" w:cs="Times New Roman" w:eastAsia="Times New Roman" w:hAnsi="Times New Roman"/>
          <w:sz w:val="24"/>
          <w:szCs w:val="24"/>
          <w:highlight w:val="yellow"/>
          <w:rtl w:val="0"/>
        </w:rPr>
        <w:t xml:space="preserve"> ......, de ..... de ..................... de 20...,</w:t>
      </w:r>
      <w:r w:rsidDel="00000000" w:rsidR="00000000" w:rsidRPr="00000000">
        <w:rPr>
          <w:rFonts w:ascii="Times New Roman" w:cs="Times New Roman" w:eastAsia="Times New Roman" w:hAnsi="Times New Roman"/>
          <w:sz w:val="24"/>
          <w:szCs w:val="24"/>
          <w:rtl w:val="0"/>
        </w:rPr>
        <w:t xml:space="preserve"> publicada no</w:t>
      </w:r>
      <w:r w:rsidDel="00000000" w:rsidR="00000000" w:rsidRPr="00000000">
        <w:rPr>
          <w:rFonts w:ascii="Times New Roman" w:cs="Times New Roman" w:eastAsia="Times New Roman" w:hAnsi="Times New Roman"/>
          <w:i w:val="1"/>
          <w:sz w:val="24"/>
          <w:szCs w:val="24"/>
          <w:rtl w:val="0"/>
        </w:rPr>
        <w:t xml:space="preserve"> DOU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sz w:val="24"/>
          <w:szCs w:val="24"/>
          <w:highlight w:val="yellow"/>
          <w:rtl w:val="0"/>
        </w:rPr>
        <w:t xml:space="preserve"> ..... de ............... de ...........,</w:t>
      </w:r>
      <w:r w:rsidDel="00000000" w:rsidR="00000000" w:rsidRPr="00000000">
        <w:rPr>
          <w:rFonts w:ascii="Times New Roman" w:cs="Times New Roman" w:eastAsia="Times New Roman" w:hAnsi="Times New Roman"/>
          <w:sz w:val="24"/>
          <w:szCs w:val="24"/>
          <w:rtl w:val="0"/>
        </w:rPr>
        <w:t xml:space="preserve"> portador(a) da Matrícula Funcional nº</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doravante denominada CONTRATANTE, e o(a)</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sz w:val="24"/>
          <w:szCs w:val="24"/>
          <w:rtl w:val="0"/>
        </w:rPr>
        <w:t xml:space="preserve"> inscrito(a) no CNPJ/MF sob 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sediado(a) na ..................................., em ............................. doravante designado CONTRATADO, neste ato representado(a) por</w:t>
      </w:r>
      <w:r w:rsidDel="00000000" w:rsidR="00000000" w:rsidRPr="00000000">
        <w:rPr>
          <w:rFonts w:ascii="Times New Roman" w:cs="Times New Roman" w:eastAsia="Times New Roman" w:hAnsi="Times New Roman"/>
          <w:sz w:val="24"/>
          <w:szCs w:val="24"/>
          <w:highlight w:val="yellow"/>
          <w:rtl w:val="0"/>
        </w:rPr>
        <w:t xml:space="preserve"> .................................. (nome e função do contratado), conforme atos constitutivos da empresa </w:t>
      </w:r>
      <w:r w:rsidDel="00000000" w:rsidR="00000000" w:rsidRPr="00000000">
        <w:rPr>
          <w:rFonts w:ascii="Times New Roman" w:cs="Times New Roman" w:eastAsia="Times New Roman" w:hAnsi="Times New Roman"/>
          <w:b w:val="1"/>
          <w:sz w:val="24"/>
          <w:szCs w:val="24"/>
          <w:highlight w:val="yellow"/>
          <w:rtl w:val="0"/>
        </w:rPr>
        <w:t xml:space="preserve">OU</w:t>
      </w:r>
      <w:r w:rsidDel="00000000" w:rsidR="00000000" w:rsidRPr="00000000">
        <w:rPr>
          <w:rFonts w:ascii="Times New Roman" w:cs="Times New Roman" w:eastAsia="Times New Roman" w:hAnsi="Times New Roman"/>
          <w:sz w:val="24"/>
          <w:szCs w:val="24"/>
          <w:highlight w:val="yellow"/>
          <w:rtl w:val="0"/>
        </w:rPr>
        <w:t xml:space="preserve"> procuração apresentada nos autos</w:t>
      </w:r>
      <w:r w:rsidDel="00000000" w:rsidR="00000000" w:rsidRPr="00000000">
        <w:rPr>
          <w:rFonts w:ascii="Times New Roman" w:cs="Times New Roman" w:eastAsia="Times New Roman" w:hAnsi="Times New Roman"/>
          <w:sz w:val="24"/>
          <w:szCs w:val="24"/>
          <w:rtl w:val="0"/>
        </w:rPr>
        <w:t xml:space="preserve">, tendo em vista o que consta no Processo nº </w:t>
      </w:r>
      <w:r w:rsidDel="00000000" w:rsidR="00000000" w:rsidRPr="00000000">
        <w:rPr>
          <w:rFonts w:ascii="Times New Roman" w:cs="Times New Roman" w:eastAsia="Times New Roman" w:hAnsi="Times New Roman"/>
          <w:b w:val="1"/>
          <w:sz w:val="24"/>
          <w:szCs w:val="24"/>
          <w:rtl w:val="0"/>
        </w:rPr>
        <w:t xml:space="preserve">23074.048146/2023-16</w:t>
      </w:r>
      <w:r w:rsidDel="00000000" w:rsidR="00000000" w:rsidRPr="00000000">
        <w:rPr>
          <w:rFonts w:ascii="Times New Roman" w:cs="Times New Roman" w:eastAsia="Times New Roman" w:hAnsi="Times New Roman"/>
          <w:sz w:val="24"/>
          <w:szCs w:val="24"/>
          <w:rtl w:val="0"/>
        </w:rPr>
        <w:t xml:space="preserve"> e em observância às disposições da Lei nº 14.133, de 1º de abril de 2021, e demais legislações aplicáveis, resolvem celebrar o presente Termo de Contrato, decorrente </w:t>
      </w:r>
      <w:r w:rsidDel="00000000" w:rsidR="00000000" w:rsidRPr="00000000">
        <w:rPr>
          <w:rFonts w:ascii="Times New Roman" w:cs="Times New Roman" w:eastAsia="Times New Roman" w:hAnsi="Times New Roman"/>
          <w:b w:val="1"/>
          <w:sz w:val="24"/>
          <w:szCs w:val="24"/>
          <w:u w:val="single"/>
          <w:rtl w:val="0"/>
        </w:rPr>
        <w:t xml:space="preserve">PREGÃO ELETRÔNICO UFPB/SOF/CLC </w:t>
      </w:r>
      <w:r w:rsidDel="00000000" w:rsidR="00000000" w:rsidRPr="00000000">
        <w:rPr>
          <w:rFonts w:ascii="Times New Roman" w:cs="Times New Roman" w:eastAsia="Times New Roman" w:hAnsi="Times New Roman"/>
          <w:b w:val="1"/>
          <w:sz w:val="24"/>
          <w:szCs w:val="24"/>
          <w:highlight w:val="yellow"/>
          <w:u w:val="single"/>
          <w:rtl w:val="0"/>
        </w:rPr>
        <w:t xml:space="preserve">Nº XXX/2023</w:t>
      </w:r>
      <w:r w:rsidDel="00000000" w:rsidR="00000000" w:rsidRPr="00000000">
        <w:rPr>
          <w:rFonts w:ascii="Times New Roman" w:cs="Times New Roman" w:eastAsia="Times New Roman" w:hAnsi="Times New Roman"/>
          <w:sz w:val="24"/>
          <w:szCs w:val="24"/>
          <w:rtl w:val="0"/>
        </w:rPr>
        <w:t xml:space="preserve">, mediante as cláusulas e condições a seguir enunciadas.</w:t>
      </w:r>
    </w:p>
    <w:p w:rsidR="00000000" w:rsidDel="00000000" w:rsidP="00000000" w:rsidRDefault="00000000" w:rsidRPr="00000000" w14:paraId="00000014">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PRIMEIRA – OBJETO (art. 92, I e II)</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objeto do presente instrumento é </w:t>
      </w:r>
      <w:r w:rsidDel="00000000" w:rsidR="00000000" w:rsidRPr="00000000">
        <w:rPr>
          <w:rFonts w:ascii="Times New Roman" w:cs="Times New Roman" w:eastAsia="Times New Roman" w:hAnsi="Times New Roman"/>
          <w:b w:val="1"/>
          <w:sz w:val="24"/>
          <w:szCs w:val="24"/>
          <w:rtl w:val="0"/>
        </w:rPr>
        <w:t xml:space="preserve">a aquisição, pelo Sistema de Registro de Preços (SRP), de Transformadores de Distribuição com potências de 75 kVA, 112,5 kVA, 150 kVA, 225 kVA e 300 kVA,</w:t>
      </w:r>
      <w:r w:rsidDel="00000000" w:rsidR="00000000" w:rsidRPr="00000000">
        <w:rPr>
          <w:rFonts w:ascii="Times New Roman" w:cs="Times New Roman" w:eastAsia="Times New Roman" w:hAnsi="Times New Roman"/>
          <w:sz w:val="24"/>
          <w:szCs w:val="24"/>
          <w:rtl w:val="0"/>
        </w:rPr>
        <w:t xml:space="preserve"> nas condições estabelecidas no Termo de Referência, anexo do Edital.</w:t>
      </w:r>
    </w:p>
    <w:p w:rsidR="00000000" w:rsidDel="00000000" w:rsidP="00000000" w:rsidRDefault="00000000" w:rsidRPr="00000000" w14:paraId="00000019">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Objeto da contratação:</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bl>
      <w:tblPr>
        <w:tblStyle w:val="Table1"/>
        <w:tblW w:w="9078.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851"/>
        <w:gridCol w:w="1691"/>
        <w:gridCol w:w="1417"/>
        <w:gridCol w:w="1418"/>
        <w:gridCol w:w="1276"/>
        <w:gridCol w:w="1134"/>
        <w:gridCol w:w="1291"/>
        <w:tblGridChange w:id="0">
          <w:tblGrid>
            <w:gridCol w:w="851"/>
            <w:gridCol w:w="1691"/>
            <w:gridCol w:w="1417"/>
            <w:gridCol w:w="1418"/>
            <w:gridCol w:w="1276"/>
            <w:gridCol w:w="1134"/>
            <w:gridCol w:w="129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ESPECIFICAÇÃO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D">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CATMAT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E">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UNIDADE DE MEDIDA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F">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QUANTIDADE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UNITÁRIO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1">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TOTAL</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2">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3">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6">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7">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8">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C">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E">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bl>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Vinculam esta contratação, independentemente de transcrição:</w:t>
      </w:r>
    </w:p>
    <w:p w:rsidR="00000000" w:rsidDel="00000000" w:rsidP="00000000" w:rsidRDefault="00000000" w:rsidRPr="00000000" w14:paraId="00000040">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Termo de Referência;</w:t>
      </w:r>
    </w:p>
    <w:p w:rsidR="00000000" w:rsidDel="00000000" w:rsidP="00000000" w:rsidRDefault="00000000" w:rsidRPr="00000000" w14:paraId="00000041">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da Licitação;</w:t>
      </w:r>
    </w:p>
    <w:p w:rsidR="00000000" w:rsidDel="00000000" w:rsidP="00000000" w:rsidRDefault="00000000" w:rsidRPr="00000000" w14:paraId="00000042">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Proposta do CONTRATADO;</w:t>
      </w:r>
    </w:p>
    <w:p w:rsidR="00000000" w:rsidDel="00000000" w:rsidP="00000000" w:rsidRDefault="00000000" w:rsidRPr="00000000" w14:paraId="00000043">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anexos dos documentos supracitados.</w:t>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SEGUNDA – VIGÊNCIA E PRORROGAÇÃO</w:t>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 prazo de vigência da contratação é de 12 (doze) meses, contados da assinatura deste Termo de Contrato e/ou da emissão de instrumento equivalente,</w:t>
      </w:r>
      <w:r w:rsidDel="00000000" w:rsidR="00000000" w:rsidRPr="00000000">
        <w:rPr>
          <w:rFonts w:ascii="Times New Roman" w:cs="Times New Roman" w:eastAsia="Times New Roman" w:hAnsi="Times New Roman"/>
          <w:b w:val="1"/>
          <w:i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na forma do </w:t>
      </w:r>
      <w:hyperlink r:id="rId9">
        <w:r w:rsidDel="00000000" w:rsidR="00000000" w:rsidRPr="00000000">
          <w:rPr>
            <w:rFonts w:ascii="Times New Roman" w:cs="Times New Roman" w:eastAsia="Times New Roman" w:hAnsi="Times New Roman"/>
            <w:b w:val="1"/>
            <w:color w:val="000000"/>
            <w:sz w:val="24"/>
            <w:szCs w:val="24"/>
            <w:u w:val="none"/>
            <w:rtl w:val="0"/>
          </w:rPr>
          <w:t xml:space="preserve">artigo 105 da Lei nº 14.133, de 2021</w:t>
        </w:r>
      </w:hyperlink>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2.1.1</w:t>
        <w:tab/>
      </w:r>
      <w:r w:rsidDel="00000000" w:rsidR="00000000" w:rsidRPr="00000000">
        <w:rPr>
          <w:rFonts w:ascii="Times New Roman" w:cs="Times New Roman" w:eastAsia="Times New Roman" w:hAnsi="Times New Roman"/>
          <w:sz w:val="24"/>
          <w:szCs w:val="24"/>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r w:rsidDel="00000000" w:rsidR="00000000" w:rsidRPr="00000000">
        <w:rPr>
          <w:rtl w:val="0"/>
        </w:rPr>
      </w:r>
    </w:p>
    <w:p w:rsidR="00000000" w:rsidDel="00000000" w:rsidP="00000000" w:rsidRDefault="00000000" w:rsidRPr="00000000" w14:paraId="00000049">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2.2</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4A">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2.2.1</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
      </w:r>
      <w:r w:rsidDel="00000000" w:rsidR="00000000" w:rsidRPr="00000000">
        <w:rPr>
          <w:rtl w:val="0"/>
        </w:rPr>
      </w:r>
    </w:p>
    <w:p w:rsidR="00000000" w:rsidDel="00000000" w:rsidP="00000000" w:rsidRDefault="00000000" w:rsidRPr="00000000" w14:paraId="0000004B">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2.3</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4C">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2.4</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4D">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2.5</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4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TERCEIRA – MODELOS DE EXECUÇÃO E GESTÃO CONTRATUAIS (</w:t>
      </w:r>
      <w:hyperlink r:id="rId10">
        <w:r w:rsidDel="00000000" w:rsidR="00000000" w:rsidRPr="00000000">
          <w:rPr>
            <w:rFonts w:ascii="Times New Roman" w:cs="Times New Roman" w:eastAsia="Times New Roman" w:hAnsi="Times New Roman"/>
            <w:b w:val="1"/>
            <w:color w:val="000000"/>
            <w:sz w:val="24"/>
            <w:szCs w:val="24"/>
            <w:rtl w:val="0"/>
          </w:rPr>
          <w:t xml:space="preserve">art. 92, IV, VII e XVIII)</w:t>
        </w:r>
      </w:hyperlink>
      <w:r w:rsidDel="00000000" w:rsidR="00000000" w:rsidRPr="00000000">
        <w:rPr>
          <w:rtl w:val="0"/>
        </w:rPr>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52">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QUARTA – SUBCONTRATAÇÃO</w:t>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Não será admitida a subcontratação do objeto contratual.</w:t>
      </w:r>
      <w:r w:rsidDel="00000000" w:rsidR="00000000" w:rsidRPr="00000000">
        <w:rPr>
          <w:rFonts w:ascii="Times New Roman" w:cs="Times New Roman" w:eastAsia="Times New Roman" w:hAnsi="Times New Roman"/>
          <w:b w:val="1"/>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56">
      <w:pPr>
        <w:numPr>
          <w:ilvl w:val="1"/>
          <w:numId w:val="1"/>
        </w:numPr>
        <w:tabs>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5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5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5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5A">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5B">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4.3.1</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5C">
      <w:pPr>
        <w:numPr>
          <w:ilvl w:val="1"/>
          <w:numId w:val="1"/>
        </w:numPr>
        <w:tabs>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5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QUINTA – PREÇO</w:t>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0">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61">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total da contratação é de </w:t>
      </w:r>
      <w:r w:rsidDel="00000000" w:rsidR="00000000" w:rsidRPr="00000000">
        <w:rPr>
          <w:rFonts w:ascii="Times New Roman" w:cs="Times New Roman" w:eastAsia="Times New Roman" w:hAnsi="Times New Roman"/>
          <w:i w:val="1"/>
          <w:sz w:val="24"/>
          <w:szCs w:val="24"/>
          <w:highlight w:val="yellow"/>
          <w:rtl w:val="0"/>
        </w:rPr>
        <w:t xml:space="preserve">R$ ................... (.............................................)</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tl w:val="0"/>
        </w:rPr>
      </w:r>
    </w:p>
    <w:p w:rsidR="00000000" w:rsidDel="00000000" w:rsidP="00000000" w:rsidRDefault="00000000" w:rsidRPr="00000000" w14:paraId="00000062">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63">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 valor acima é meramente estimativo, de forma que os pagamentos devidos ao CONTRATADO dependerão dos quantitativos efetivamente fornecidos.</w:t>
      </w:r>
      <w:r w:rsidDel="00000000" w:rsidR="00000000" w:rsidRPr="00000000">
        <w:rPr>
          <w:rFonts w:ascii="Times New Roman" w:cs="Times New Roman" w:eastAsia="Times New Roman" w:hAnsi="Times New Roman"/>
          <w:b w:val="1"/>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5">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SEXTA – PAGAMENTO (art. 92, V e VI)</w:t>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7">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6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SÉTIMA – REAJUSTE (art. 92, V)</w:t>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B">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contratados são fixos e irreajustáveis no prazo de 01 (um) ano, contado da data do orçamento estimado, em </w:t>
      </w:r>
      <w:r w:rsidDel="00000000" w:rsidR="00000000" w:rsidRPr="00000000">
        <w:rPr>
          <w:rFonts w:ascii="Times New Roman" w:cs="Times New Roman" w:eastAsia="Times New Roman" w:hAnsi="Times New Roman"/>
          <w:i w:val="1"/>
          <w:sz w:val="24"/>
          <w:szCs w:val="24"/>
          <w:highlight w:val="yellow"/>
          <w:rtl w:val="0"/>
        </w:rPr>
        <w:t xml:space="preserve">01/09/2023</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tl w:val="0"/>
        </w:rPr>
      </w:r>
    </w:p>
    <w:p w:rsidR="00000000" w:rsidDel="00000000" w:rsidP="00000000" w:rsidRDefault="00000000" w:rsidRPr="00000000" w14:paraId="0000006C">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Após o interregno de 01 (um) ano, e independentemente de pedido do CONTRATADO, os preços iniciais serão reajustados, mediante a aplicação, pelo CONTRATANTE, do </w:t>
      </w:r>
      <w:r w:rsidDel="00000000" w:rsidR="00000000" w:rsidRPr="00000000">
        <w:rPr>
          <w:rFonts w:ascii="Times New Roman" w:cs="Times New Roman" w:eastAsia="Times New Roman" w:hAnsi="Times New Roman"/>
          <w:sz w:val="24"/>
          <w:szCs w:val="24"/>
          <w:highlight w:val="yellow"/>
          <w:rtl w:val="0"/>
        </w:rPr>
        <w:t xml:space="preserve">INCC - Índice Nacional de Custo da Construção</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exclusivamente para as obrigações iniciadas e concluídas após a ocorrência da anualidade.</w:t>
      </w:r>
    </w:p>
    <w:p w:rsidR="00000000" w:rsidDel="00000000" w:rsidP="00000000" w:rsidRDefault="00000000" w:rsidRPr="00000000" w14:paraId="0000006D">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 reajustes subsequentes ao primeiro, o interregno mínimo de 01 (um) ano será contado a partir dos efeitos financeiros do último reajuste.</w:t>
      </w:r>
    </w:p>
    <w:p w:rsidR="00000000" w:rsidDel="00000000" w:rsidP="00000000" w:rsidRDefault="00000000" w:rsidRPr="00000000" w14:paraId="0000006E">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w:t>
      </w:r>
    </w:p>
    <w:p w:rsidR="00000000" w:rsidDel="00000000" w:rsidP="00000000" w:rsidRDefault="00000000" w:rsidRPr="00000000" w14:paraId="0000006F">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 aferições finais, o(s) índice(s) utilizado(s) para reajuste será(ão), obrigatoriamente, o(s) definitivo(s).</w:t>
      </w:r>
    </w:p>
    <w:p w:rsidR="00000000" w:rsidDel="00000000" w:rsidP="00000000" w:rsidRDefault="00000000" w:rsidRPr="00000000" w14:paraId="00000070">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71">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ausência de previsão legal quanto ao índice substituto, as partes elegerão novo índice oficial, para reajustamento do preço do valor remanescente, por meio de termo aditivo.</w:t>
      </w:r>
    </w:p>
    <w:p w:rsidR="00000000" w:rsidDel="00000000" w:rsidP="00000000" w:rsidRDefault="00000000" w:rsidRPr="00000000" w14:paraId="00000072">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reajuste será realizado por apostilamento.</w:t>
      </w:r>
    </w:p>
    <w:p w:rsidR="00000000" w:rsidDel="00000000" w:rsidP="00000000" w:rsidRDefault="00000000" w:rsidRPr="00000000" w14:paraId="0000007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4">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OITAVA – OBRIGAÇÕES DO CONTRATANTE (art. 92, X, XI e XIV)</w:t>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6">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obrigações do CONTRATANTE:</w:t>
      </w:r>
    </w:p>
    <w:p w:rsidR="00000000" w:rsidDel="00000000" w:rsidP="00000000" w:rsidRDefault="00000000" w:rsidRPr="00000000" w14:paraId="00000077">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78">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Receber o objeto no prazo e condições estabelecidas no Termo de Referência;</w:t>
      </w:r>
    </w:p>
    <w:p w:rsidR="00000000" w:rsidDel="00000000" w:rsidP="00000000" w:rsidRDefault="00000000" w:rsidRPr="00000000" w14:paraId="00000079">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7A">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Acompanhar e fiscalizar a execução do Contrato e o cumprimento das obrigações pelo CONTRATADO;</w:t>
      </w:r>
    </w:p>
    <w:p w:rsidR="00000000" w:rsidDel="00000000" w:rsidP="00000000" w:rsidRDefault="00000000" w:rsidRPr="00000000" w14:paraId="0000007B">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7C">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Aplicar ao CONTRATADO as sanções previstas na lei e neste Contrato;</w:t>
      </w:r>
    </w:p>
    <w:p w:rsidR="00000000" w:rsidDel="00000000" w:rsidP="00000000" w:rsidRDefault="00000000" w:rsidRPr="00000000" w14:paraId="0000007D">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7E">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7F">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Administração terá o prazo de 01 (um) mês, a contar da data do protocolo do requerimento para decidir, admitida a prorrogação motivada, por igual período.</w:t>
      </w:r>
      <w:r w:rsidDel="00000000" w:rsidR="00000000" w:rsidRPr="00000000">
        <w:rPr>
          <w:rFonts w:ascii="Times New Roman" w:cs="Times New Roman" w:eastAsia="Times New Roman" w:hAnsi="Times New Roman"/>
          <w:b w:val="1"/>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80">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Responder eventuais pedidos de reestabelecimento do equilíbrio econômico-financeiro feitos pelo CONTRATADO no prazo máximo de 01 (um) mês</w:t>
      </w:r>
      <w:r w:rsidDel="00000000" w:rsidR="00000000" w:rsidRPr="00000000">
        <w:rPr>
          <w:rFonts w:ascii="Times New Roman" w:cs="Times New Roman" w:eastAsia="Times New Roman" w:hAnsi="Times New Roman"/>
          <w:b w:val="1"/>
          <w:sz w:val="24"/>
          <w:szCs w:val="24"/>
          <w:vertAlign w:val="superscript"/>
        </w:rPr>
        <w:footnoteReference w:customMarkFollows="0" w:id="17"/>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81">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bookmarkStart w:colFirst="0" w:colLast="0" w:name="_heading=h.30j0zll" w:id="2"/>
      <w:bookmarkEnd w:id="2"/>
      <w:r w:rsidDel="00000000" w:rsidR="00000000" w:rsidRPr="00000000">
        <w:rPr>
          <w:rFonts w:ascii="Times New Roman" w:cs="Times New Roman" w:eastAsia="Times New Roman" w:hAnsi="Times New Roman"/>
          <w:b w:val="1"/>
          <w:sz w:val="24"/>
          <w:szCs w:val="24"/>
          <w:rtl w:val="0"/>
        </w:rPr>
        <w:t xml:space="preserve">Notificar os emitentes das garantias quanto ao início de processo administrativo para apuração de descumprimento de cláusulas;</w:t>
      </w:r>
      <w:r w:rsidDel="00000000" w:rsidR="00000000" w:rsidRPr="00000000">
        <w:rPr>
          <w:rFonts w:ascii="Times New Roman" w:cs="Times New Roman" w:eastAsia="Times New Roman" w:hAnsi="Times New Roman"/>
          <w:b w:val="1"/>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82">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8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NONA – OBRIGAÇÕES DO CONTRATADO (art. 92, XIV, XVI e XVII)</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6">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87">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Entregar o objeto acompanhado do manual do usuário, com uma versão em português, e da relação da rede de assistência técnica autorizada;</w:t>
      </w:r>
    </w:p>
    <w:p w:rsidR="00000000" w:rsidDel="00000000" w:rsidP="00000000" w:rsidRDefault="00000000" w:rsidRPr="00000000" w14:paraId="00000088">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de acordo com o </w:t>
      </w:r>
      <w:hyperlink r:id="rId11">
        <w:r w:rsidDel="00000000" w:rsidR="00000000" w:rsidRPr="00000000">
          <w:rPr>
            <w:rFonts w:ascii="Times New Roman" w:cs="Times New Roman" w:eastAsia="Times New Roman" w:hAnsi="Times New Roman"/>
            <w:sz w:val="24"/>
            <w:szCs w:val="24"/>
            <w:rtl w:val="0"/>
          </w:rPr>
          <w:t xml:space="preserve">Código de Defesa do Consumidor (Lei nº 8.078, de 1990</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9">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CONTRATANTE, no prazo máximo de 24 (vinte e quatro) horas que antecede a data da entrega, os motivos que impossibilitem o cumprimento do prazo previsto, com a devida comprovação;</w:t>
      </w:r>
    </w:p>
    <w:p w:rsidR="00000000" w:rsidDel="00000000" w:rsidP="00000000" w:rsidRDefault="00000000" w:rsidRPr="00000000" w14:paraId="0000008A">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determinações regulares emitidas pelo fiscal ou gestor do Contrato ou autoridade superior (</w:t>
      </w:r>
      <w:hyperlink r:id="rId12">
        <w:r w:rsidDel="00000000" w:rsidR="00000000" w:rsidRPr="00000000">
          <w:rPr>
            <w:rFonts w:ascii="Times New Roman" w:cs="Times New Roman" w:eastAsia="Times New Roman" w:hAnsi="Times New Roman"/>
            <w:sz w:val="24"/>
            <w:szCs w:val="24"/>
            <w:rtl w:val="0"/>
          </w:rPr>
          <w:t xml:space="preserve">art. 137, II, da Lei n.º 14.133, de 2021</w:t>
        </w:r>
      </w:hyperlink>
      <w:r w:rsidDel="00000000" w:rsidR="00000000" w:rsidRPr="00000000">
        <w:rPr>
          <w:rFonts w:ascii="Times New Roman" w:cs="Times New Roman" w:eastAsia="Times New Roman" w:hAnsi="Times New Roman"/>
          <w:sz w:val="24"/>
          <w:szCs w:val="24"/>
          <w:rtl w:val="0"/>
        </w:rPr>
        <w:t xml:space="preserve">) e prestar todo esclarecimento ou informação por eles solicitados;</w:t>
      </w:r>
    </w:p>
    <w:p w:rsidR="00000000" w:rsidDel="00000000" w:rsidP="00000000" w:rsidRDefault="00000000" w:rsidRPr="00000000" w14:paraId="0000008B">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p>
    <w:p w:rsidR="00000000" w:rsidDel="00000000" w:rsidP="00000000" w:rsidRDefault="00000000" w:rsidRPr="00000000" w14:paraId="0000008C">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0000" w:rsidDel="00000000" w:rsidP="00000000" w:rsidRDefault="00000000" w:rsidRPr="00000000" w14:paraId="0000008D">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rsidR="00000000" w:rsidDel="00000000" w:rsidP="00000000" w:rsidRDefault="00000000" w:rsidRPr="00000000" w14:paraId="0000008E">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000000" w:rsidDel="00000000" w:rsidP="00000000" w:rsidRDefault="00000000" w:rsidRPr="00000000" w14:paraId="0000008F">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Fiscal do Contrato, no prazo de 24 (vinte e quatro) horas, qualquer ocorrência anormal ou acidente que se verifique no local da execução do objeto contratual.</w:t>
      </w:r>
    </w:p>
    <w:p w:rsidR="00000000" w:rsidDel="00000000" w:rsidP="00000000" w:rsidRDefault="00000000" w:rsidRPr="00000000" w14:paraId="00000090">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91">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em compatibilidade com as obrigações assumidas, todas as condições exigidas para habilitação na licitação; </w:t>
      </w:r>
    </w:p>
    <w:p w:rsidR="00000000" w:rsidDel="00000000" w:rsidP="00000000" w:rsidRDefault="00000000" w:rsidRPr="00000000" w14:paraId="00000092">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3">
        <w:r w:rsidDel="00000000" w:rsidR="00000000" w:rsidRPr="00000000">
          <w:rPr>
            <w:rFonts w:ascii="Times New Roman" w:cs="Times New Roman" w:eastAsia="Times New Roman" w:hAnsi="Times New Roman"/>
            <w:sz w:val="24"/>
            <w:szCs w:val="24"/>
            <w:rtl w:val="0"/>
          </w:rPr>
          <w:t xml:space="preserve">art. 116,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3">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reserva de cargos a que se refere a cláusula acima, no prazo fixado pelo fiscal do Contrato, com a indicação dos empregados que preencheram as referidas vagas (</w:t>
      </w:r>
      <w:hyperlink r:id="rId14">
        <w:r w:rsidDel="00000000" w:rsidR="00000000" w:rsidRPr="00000000">
          <w:rPr>
            <w:rFonts w:ascii="Times New Roman" w:cs="Times New Roman" w:eastAsia="Times New Roman" w:hAnsi="Times New Roman"/>
            <w:sz w:val="24"/>
            <w:szCs w:val="24"/>
            <w:rtl w:val="0"/>
          </w:rPr>
          <w:t xml:space="preserve">art. 116, parágrafo único,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4">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sigilo sobre todas as informações obtidas em decorrência do cumprimento do Contrato; </w:t>
      </w:r>
    </w:p>
    <w:p w:rsidR="00000000" w:rsidDel="00000000" w:rsidP="00000000" w:rsidRDefault="00000000" w:rsidRPr="00000000" w14:paraId="00000095">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5">
        <w:r w:rsidDel="00000000" w:rsidR="00000000" w:rsidRPr="00000000">
          <w:rPr>
            <w:rFonts w:ascii="Times New Roman" w:cs="Times New Roman" w:eastAsia="Times New Roman" w:hAnsi="Times New Roman"/>
            <w:sz w:val="24"/>
            <w:szCs w:val="24"/>
            <w:rtl w:val="0"/>
          </w:rPr>
          <w:t xml:space="preserve">art. 124, II, “d”, da Lei nº 14.133, de 2021;</w:t>
        </w:r>
      </w:hyperlink>
      <w:r w:rsidDel="00000000" w:rsidR="00000000" w:rsidRPr="00000000">
        <w:rPr>
          <w:rtl w:val="0"/>
        </w:rPr>
      </w:r>
    </w:p>
    <w:p w:rsidR="00000000" w:rsidDel="00000000" w:rsidP="00000000" w:rsidRDefault="00000000" w:rsidRPr="00000000" w14:paraId="00000096">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97">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98">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99">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9A">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9B">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9C">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 GARANTIA DE EXECUÇÃO (art. 92, XII e XIII)</w:t>
      </w:r>
    </w:p>
    <w:p w:rsidR="00000000" w:rsidDel="00000000" w:rsidP="00000000" w:rsidRDefault="00000000" w:rsidRPr="00000000" w14:paraId="0000009E">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F">
      <w:pPr>
        <w:numPr>
          <w:ilvl w:val="1"/>
          <w:numId w:val="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Não haverá exigência de garantia contratual da execução.</w:t>
      </w:r>
      <w:r w:rsidDel="00000000" w:rsidR="00000000" w:rsidRPr="00000000">
        <w:rPr>
          <w:rFonts w:ascii="Times New Roman" w:cs="Times New Roman" w:eastAsia="Times New Roman" w:hAnsi="Times New Roman"/>
          <w:b w:val="1"/>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A0">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A1">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A2">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A3">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A4">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A5">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A6">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A7">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A8">
      <w:pPr>
        <w:numPr>
          <w:ilvl w:val="1"/>
          <w:numId w:val="1"/>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A9">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10.10.1.</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AA">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10.10.2.</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36"/>
      </w:r>
      <w:r w:rsidDel="00000000" w:rsidR="00000000" w:rsidRPr="00000000">
        <w:rPr>
          <w:rtl w:val="0"/>
        </w:rPr>
      </w:r>
    </w:p>
    <w:p w:rsidR="00000000" w:rsidDel="00000000" w:rsidP="00000000" w:rsidRDefault="00000000" w:rsidRPr="00000000" w14:paraId="000000AC">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AD">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0AE">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0AF">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0B0">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0B1">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2"/>
      </w:r>
      <w:r w:rsidDel="00000000" w:rsidR="00000000" w:rsidRPr="00000000">
        <w:rPr>
          <w:rtl w:val="0"/>
        </w:rPr>
      </w:r>
    </w:p>
    <w:p w:rsidR="00000000" w:rsidDel="00000000" w:rsidP="00000000" w:rsidRDefault="00000000" w:rsidRPr="00000000" w14:paraId="000000B2">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4"/>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5"/>
      </w:r>
      <w:r w:rsidDel="00000000" w:rsidR="00000000" w:rsidRPr="00000000">
        <w:rPr>
          <w:rtl w:val="0"/>
        </w:rPr>
      </w:r>
    </w:p>
    <w:p w:rsidR="00000000" w:rsidDel="00000000" w:rsidP="00000000" w:rsidRDefault="00000000" w:rsidRPr="00000000" w14:paraId="000000B5">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6"/>
      </w:r>
      <w:r w:rsidDel="00000000" w:rsidR="00000000" w:rsidRPr="00000000">
        <w:rPr>
          <w:rtl w:val="0"/>
        </w:rPr>
      </w:r>
    </w:p>
    <w:p w:rsidR="00000000" w:rsidDel="00000000" w:rsidP="00000000" w:rsidRDefault="00000000" w:rsidRPr="00000000" w14:paraId="000000B6">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7"/>
      </w:r>
      <w:r w:rsidDel="00000000" w:rsidR="00000000" w:rsidRPr="00000000">
        <w:rPr>
          <w:rtl w:val="0"/>
        </w:rPr>
      </w:r>
    </w:p>
    <w:p w:rsidR="00000000" w:rsidDel="00000000" w:rsidP="00000000" w:rsidRDefault="00000000" w:rsidRPr="00000000" w14:paraId="000000B7">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9"/>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50"/>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51"/>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5097" w:right="0" w:hanging="1695"/>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PRIMEIRA – INFRAÇÕES E SANÇÕES ADMINISTRATIVAS (art. 92, XIV)</w:t>
      </w:r>
    </w:p>
    <w:p w:rsidR="00000000" w:rsidDel="00000000" w:rsidP="00000000" w:rsidRDefault="00000000" w:rsidRPr="00000000" w14:paraId="000000BD">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Comete infração administrativa, nos termos da </w:t>
      </w:r>
      <w:hyperlink r:id="rId16">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 CONTRATADO que:</w:t>
      </w:r>
    </w:p>
    <w:p w:rsidR="00000000" w:rsidDel="00000000" w:rsidP="00000000" w:rsidRDefault="00000000" w:rsidRPr="00000000" w14:paraId="000000B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w:t>
      </w:r>
    </w:p>
    <w:p w:rsidR="00000000" w:rsidDel="00000000" w:rsidP="00000000" w:rsidRDefault="00000000" w:rsidRPr="00000000" w14:paraId="000000C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C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total do Contrato;</w:t>
      </w:r>
    </w:p>
    <w:p w:rsidR="00000000" w:rsidDel="00000000" w:rsidP="00000000" w:rsidRDefault="00000000" w:rsidRPr="00000000" w14:paraId="000000C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ensejar o retardamento da execução ou da entrega do objeto da contratação sem motivo justificado;</w:t>
      </w:r>
    </w:p>
    <w:p w:rsidR="00000000" w:rsidDel="00000000" w:rsidP="00000000" w:rsidRDefault="00000000" w:rsidRPr="00000000" w14:paraId="000000C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documentação falsa ou prestar declaração falsa durante a execução do Contrato;</w:t>
      </w:r>
    </w:p>
    <w:p w:rsidR="00000000" w:rsidDel="00000000" w:rsidP="00000000" w:rsidRDefault="00000000" w:rsidRPr="00000000" w14:paraId="000000C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fraudulento na execução do Contrato;</w:t>
      </w:r>
    </w:p>
    <w:p w:rsidR="00000000" w:rsidDel="00000000" w:rsidP="00000000" w:rsidRDefault="00000000" w:rsidRPr="00000000" w14:paraId="000000C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w:t>
      </w:r>
    </w:p>
    <w:p w:rsidR="00000000" w:rsidDel="00000000" w:rsidP="00000000" w:rsidRDefault="00000000" w:rsidRPr="00000000" w14:paraId="000000C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lesivo previsto no art. 5º da Lei nº 12.846, de 1º de agosto de 2013.</w:t>
      </w:r>
    </w:p>
    <w:p w:rsidR="00000000" w:rsidDel="00000000" w:rsidP="00000000" w:rsidRDefault="00000000" w:rsidRPr="00000000" w14:paraId="000000C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aplicadas ao CONTRATADO que incorrer nas infrações acima descritas as seguintes sanções:</w:t>
      </w:r>
    </w:p>
    <w:p w:rsidR="00000000" w:rsidDel="00000000" w:rsidP="00000000" w:rsidRDefault="00000000" w:rsidRPr="00000000" w14:paraId="000000C8">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et92p0" w:id="3"/>
      <w:bookmarkEnd w:id="3"/>
      <w:r w:rsidDel="00000000" w:rsidR="00000000" w:rsidRPr="00000000">
        <w:rPr>
          <w:rFonts w:ascii="Times New Roman" w:cs="Times New Roman" w:eastAsia="Times New Roman" w:hAnsi="Times New Roman"/>
          <w:b w:val="1"/>
          <w:color w:val="000000"/>
          <w:sz w:val="24"/>
          <w:szCs w:val="24"/>
          <w:rtl w:val="0"/>
        </w:rPr>
        <w:t xml:space="preserve">Advertência</w:t>
      </w:r>
      <w:r w:rsidDel="00000000" w:rsidR="00000000" w:rsidRPr="00000000">
        <w:rPr>
          <w:rFonts w:ascii="Times New Roman" w:cs="Times New Roman" w:eastAsia="Times New Roman" w:hAnsi="Times New Roman"/>
          <w:color w:val="000000"/>
          <w:sz w:val="24"/>
          <w:szCs w:val="24"/>
          <w:rtl w:val="0"/>
        </w:rPr>
        <w:t xml:space="preserve">, quando o CONTRATADO der causa à inexecução parcial do Contrato, sempre que não se justificar a imposição de penalidade mais grave (</w:t>
      </w:r>
      <w:hyperlink r:id="rId17">
        <w:r w:rsidDel="00000000" w:rsidR="00000000" w:rsidRPr="00000000">
          <w:rPr>
            <w:rFonts w:ascii="Times New Roman" w:cs="Times New Roman" w:eastAsia="Times New Roman" w:hAnsi="Times New Roman"/>
            <w:color w:val="000000"/>
            <w:sz w:val="24"/>
            <w:szCs w:val="24"/>
            <w:rtl w:val="0"/>
          </w:rPr>
          <w:t xml:space="preserve">art. 156, §2º,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9">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Impedimento de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“b”, “c” e “d” do subitem acima deste Contrato, sempre que não se justificar a imposição de penalidade mais grave (</w:t>
      </w:r>
      <w:hyperlink r:id="rId18">
        <w:r w:rsidDel="00000000" w:rsidR="00000000" w:rsidRPr="00000000">
          <w:rPr>
            <w:rFonts w:ascii="Times New Roman" w:cs="Times New Roman" w:eastAsia="Times New Roman" w:hAnsi="Times New Roman"/>
            <w:color w:val="000000"/>
            <w:sz w:val="24"/>
            <w:szCs w:val="24"/>
            <w:rtl w:val="0"/>
          </w:rPr>
          <w:t xml:space="preserve">art. 156, § 4º,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A">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Declaração de inidoneidade para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“e”, “f”, “g” e “h” do subitem acima deste Contrato, bem como nas alíneas “b”, “c” e “d”, que justifiquem a imposição de penalidade mais grave (</w:t>
      </w:r>
      <w:hyperlink r:id="rId19">
        <w:r w:rsidDel="00000000" w:rsidR="00000000" w:rsidRPr="00000000">
          <w:rPr>
            <w:rFonts w:ascii="Times New Roman" w:cs="Times New Roman" w:eastAsia="Times New Roman" w:hAnsi="Times New Roman"/>
            <w:color w:val="000000"/>
            <w:sz w:val="24"/>
            <w:szCs w:val="24"/>
            <w:rtl w:val="0"/>
          </w:rPr>
          <w:t xml:space="preserve">art. 156, §5º,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B">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Multa:</w:t>
      </w:r>
    </w:p>
    <w:p w:rsidR="00000000" w:rsidDel="00000000" w:rsidP="00000000" w:rsidRDefault="00000000" w:rsidRPr="00000000" w14:paraId="000000CC">
      <w:pPr>
        <w:keepNext w:val="0"/>
        <w:keepLines w:val="0"/>
        <w:pageBreakBefore w:val="0"/>
        <w:widowControl w:val="1"/>
        <w:numPr>
          <w:ilvl w:val="3"/>
          <w:numId w:val="10"/>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Moratória de 0,5% (cinco décimos por cento) por dia de atraso injustificado sobre o valor da parcela inadimplida, até o limite de 30 (trinta) dias;</w:t>
      </w:r>
    </w:p>
    <w:p w:rsidR="00000000" w:rsidDel="00000000" w:rsidP="00000000" w:rsidRDefault="00000000" w:rsidRPr="00000000" w14:paraId="000000CD">
      <w:pPr>
        <w:keepNext w:val="0"/>
        <w:keepLines w:val="0"/>
        <w:pageBreakBefore w:val="0"/>
        <w:widowControl w:val="1"/>
        <w:numPr>
          <w:ilvl w:val="3"/>
          <w:numId w:val="10"/>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Moratória de 0,5% (cinco décimos por cento) por dia de atraso injustificado sobre o valor total do contrato, até o máximo de 15% (quinze por cento), pela inobservância do prazo fixado para apresentação, suplementação ou reposição da garantia;</w:t>
      </w:r>
    </w:p>
    <w:p w:rsidR="00000000" w:rsidDel="00000000" w:rsidP="00000000" w:rsidRDefault="00000000" w:rsidRPr="00000000" w14:paraId="000000CE">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atraso superior a 30 (trinta) dias autoriza a Administração a promover a extinção do contrato por descumprimento ou cumprimento irregular de suas cláusulas, conforme dispõe o </w:t>
      </w:r>
      <w:hyperlink r:id="rId2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inciso I do art. 137 da Lei n. 14.133, de 2021</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Compensatória de até 30% (trinta por cento) sobre o valor total do contrato, no caso de inexecução total do objeto;</w:t>
      </w:r>
    </w:p>
    <w:p w:rsidR="00000000" w:rsidDel="00000000" w:rsidP="00000000" w:rsidRDefault="00000000" w:rsidRPr="00000000" w14:paraId="000000D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aplicação das sanções previstas neste Contrato não exclui, em hipótese alguma, a obrigação de reparação integral do dano causado ao CONTRATANTE (</w:t>
      </w:r>
      <w:hyperlink r:id="rId21">
        <w:r w:rsidDel="00000000" w:rsidR="00000000" w:rsidRPr="00000000">
          <w:rPr>
            <w:rFonts w:ascii="Times New Roman" w:cs="Times New Roman" w:eastAsia="Times New Roman" w:hAnsi="Times New Roman"/>
            <w:sz w:val="24"/>
            <w:szCs w:val="24"/>
            <w:rtl w:val="0"/>
          </w:rPr>
          <w:t xml:space="preserve">art. 156,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1">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Todas as sanções previstas neste Contrato poderão ser aplicadas cumulativamente com a multa (</w:t>
      </w:r>
      <w:hyperlink r:id="rId2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156, §7º,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2">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da aplicação da multa será facultada a defesa do interessado no prazo de 15 (quinze) dias úteis, contado da data de sua intimação (</w:t>
      </w:r>
      <w:hyperlink r:id="rId2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157,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3">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156, §8º,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4">
      <w:pPr>
        <w:keepNext w:val="0"/>
        <w:keepLines w:val="0"/>
        <w:pageBreakBefore w:val="0"/>
        <w:widowControl w:val="1"/>
        <w:numPr>
          <w:ilvl w:val="2"/>
          <w:numId w:val="8"/>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Previamente ao encaminhamento à cobrança judicial, a multa poderá ser recolhida administrativamente no prazo máximo de 30 (trinta) dias, a contar da data do recebimento da comunicação enviada pela autoridade competente.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52"/>
      </w:r>
      <w:r w:rsidDel="00000000" w:rsidR="00000000" w:rsidRPr="00000000">
        <w:rPr>
          <w:rtl w:val="0"/>
        </w:rPr>
      </w:r>
    </w:p>
    <w:p w:rsidR="00000000" w:rsidDel="00000000" w:rsidP="00000000" w:rsidRDefault="00000000" w:rsidRPr="00000000" w14:paraId="000000D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aplicação das sanções realizar-se-á em processo administrativo que assegure o contraditório e a ampla defesa ao CONTRATADO, observando-se o procedimento previsto no caput e parágrafos do </w:t>
      </w:r>
      <w:hyperlink r:id="rId25">
        <w:r w:rsidDel="00000000" w:rsidR="00000000" w:rsidRPr="00000000">
          <w:rPr>
            <w:rFonts w:ascii="Times New Roman" w:cs="Times New Roman" w:eastAsia="Times New Roman" w:hAnsi="Times New Roman"/>
            <w:sz w:val="24"/>
            <w:szCs w:val="24"/>
            <w:rtl w:val="0"/>
          </w:rPr>
          <w:t xml:space="preserve">art. 158 da Lei nº 14.133, de 2021</w:t>
        </w:r>
      </w:hyperlink>
      <w:r w:rsidDel="00000000" w:rsidR="00000000" w:rsidRPr="00000000">
        <w:rPr>
          <w:rFonts w:ascii="Times New Roman" w:cs="Times New Roman" w:eastAsia="Times New Roman" w:hAnsi="Times New Roman"/>
          <w:sz w:val="24"/>
          <w:szCs w:val="24"/>
          <w:rtl w:val="0"/>
        </w:rPr>
        <w:t xml:space="preserve">, para as penalidades de impedimento de licitar e contratar e de declaração de inidoneidade para licitar ou contratar.</w:t>
      </w:r>
    </w:p>
    <w:p w:rsidR="00000000" w:rsidDel="00000000" w:rsidP="00000000" w:rsidRDefault="00000000" w:rsidRPr="00000000" w14:paraId="000000D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aplicação das sanções serão considerados (</w:t>
      </w:r>
      <w:hyperlink r:id="rId26">
        <w:r w:rsidDel="00000000" w:rsidR="00000000" w:rsidRPr="00000000">
          <w:rPr>
            <w:rFonts w:ascii="Times New Roman" w:cs="Times New Roman" w:eastAsia="Times New Roman" w:hAnsi="Times New Roman"/>
            <w:sz w:val="24"/>
            <w:szCs w:val="24"/>
            <w:rtl w:val="0"/>
          </w:rPr>
          <w:t xml:space="preserve">art. 156, §1º,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7">
      <w:pPr>
        <w:numPr>
          <w:ilvl w:val="0"/>
          <w:numId w:val="7"/>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0D8">
      <w:pPr>
        <w:numPr>
          <w:ilvl w:val="0"/>
          <w:numId w:val="7"/>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0D9">
      <w:pPr>
        <w:numPr>
          <w:ilvl w:val="0"/>
          <w:numId w:val="7"/>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0DA">
      <w:pPr>
        <w:numPr>
          <w:ilvl w:val="0"/>
          <w:numId w:val="7"/>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o CONTRATANTE;</w:t>
      </w:r>
    </w:p>
    <w:p w:rsidR="00000000" w:rsidDel="00000000" w:rsidP="00000000" w:rsidRDefault="00000000" w:rsidRPr="00000000" w14:paraId="000000DB">
      <w:pPr>
        <w:numPr>
          <w:ilvl w:val="0"/>
          <w:numId w:val="7"/>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0D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atos previstos como infrações administrativas na </w:t>
      </w:r>
      <w:hyperlink r:id="rId27">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ou em outras leis de licitações e contratos da Administração Pública que também sejam tipificados como atos lesivos </w:t>
      </w:r>
      <w:hyperlink r:id="rId28">
        <w:r w:rsidDel="00000000" w:rsidR="00000000" w:rsidRPr="00000000">
          <w:rPr>
            <w:rFonts w:ascii="Times New Roman" w:cs="Times New Roman" w:eastAsia="Times New Roman" w:hAnsi="Times New Roman"/>
            <w:sz w:val="24"/>
            <w:szCs w:val="24"/>
            <w:rtl w:val="0"/>
          </w:rPr>
          <w:t xml:space="preserve">na Lei nº 12.846, de 2013</w:t>
        </w:r>
      </w:hyperlink>
      <w:r w:rsidDel="00000000" w:rsidR="00000000" w:rsidRPr="00000000">
        <w:rPr>
          <w:rFonts w:ascii="Times New Roman" w:cs="Times New Roman" w:eastAsia="Times New Roman" w:hAnsi="Times New Roman"/>
          <w:sz w:val="24"/>
          <w:szCs w:val="24"/>
          <w:rtl w:val="0"/>
        </w:rPr>
        <w:t xml:space="preserve">, serão apurados e julgados conjuntamente, nos mesmos autos, observados o rito procedimental e autoridade competente definidos na referida </w:t>
      </w:r>
      <w:hyperlink r:id="rId29">
        <w:r w:rsidDel="00000000" w:rsidR="00000000" w:rsidRPr="00000000">
          <w:rPr>
            <w:rFonts w:ascii="Times New Roman" w:cs="Times New Roman" w:eastAsia="Times New Roman" w:hAnsi="Times New Roman"/>
            <w:sz w:val="24"/>
            <w:szCs w:val="24"/>
            <w:rtl w:val="0"/>
          </w:rPr>
          <w:t xml:space="preserve">Lei (art. 159</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0">
        <w:r w:rsidDel="00000000" w:rsidR="00000000" w:rsidRPr="00000000">
          <w:rPr>
            <w:rFonts w:ascii="Times New Roman" w:cs="Times New Roman" w:eastAsia="Times New Roman" w:hAnsi="Times New Roman"/>
            <w:sz w:val="24"/>
            <w:szCs w:val="24"/>
            <w:rtl w:val="0"/>
          </w:rPr>
          <w:t xml:space="preserve">art. 160,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1">
        <w:r w:rsidDel="00000000" w:rsidR="00000000" w:rsidRPr="00000000">
          <w:rPr>
            <w:rFonts w:ascii="Times New Roman" w:cs="Times New Roman" w:eastAsia="Times New Roman" w:hAnsi="Times New Roman"/>
            <w:sz w:val="24"/>
            <w:szCs w:val="24"/>
            <w:rtl w:val="0"/>
          </w:rPr>
          <w:t xml:space="preserve">Art. 161,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sanções de impedimento de licitar e contratar e declaração de inidoneidade para licitar ou contratar são passíveis de reabilitação na forma do </w:t>
      </w:r>
      <w:hyperlink r:id="rId32">
        <w:r w:rsidDel="00000000" w:rsidR="00000000" w:rsidRPr="00000000">
          <w:rPr>
            <w:rFonts w:ascii="Times New Roman" w:cs="Times New Roman" w:eastAsia="Times New Roman" w:hAnsi="Times New Roman"/>
            <w:sz w:val="24"/>
            <w:szCs w:val="24"/>
            <w:rtl w:val="0"/>
          </w:rPr>
          <w:t xml:space="preserve">art. 163 da Lei nº 14.133/21.</w:t>
        </w:r>
      </w:hyperlink>
      <w:r w:rsidDel="00000000" w:rsidR="00000000" w:rsidRPr="00000000">
        <w:rPr>
          <w:rtl w:val="0"/>
        </w:rPr>
      </w:r>
    </w:p>
    <w:p w:rsidR="00000000" w:rsidDel="00000000" w:rsidP="00000000" w:rsidRDefault="00000000" w:rsidRPr="00000000" w14:paraId="000000E0">
      <w:pPr>
        <w:numPr>
          <w:ilvl w:val="1"/>
          <w:numId w:val="8"/>
        </w:numP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w:t>
      </w:r>
      <w:r w:rsidDel="00000000" w:rsidR="00000000" w:rsidRPr="00000000">
        <w:rPr>
          <w:rFonts w:ascii="Times New Roman" w:cs="Times New Roman" w:eastAsia="Times New Roman" w:hAnsi="Times New Roman"/>
          <w:color w:val="000000"/>
          <w:sz w:val="24"/>
          <w:szCs w:val="24"/>
          <w:rtl w:val="0"/>
        </w:rPr>
        <w:t xml:space="preserve"> CONTRATADO possua com o mesmo órgão ora CONTRATANTE, na forma da </w:t>
      </w:r>
      <w:hyperlink r:id="rId33">
        <w:r w:rsidDel="00000000" w:rsidR="00000000" w:rsidRPr="00000000">
          <w:rPr>
            <w:rFonts w:ascii="Times New Roman" w:cs="Times New Roman" w:eastAsia="Times New Roman" w:hAnsi="Times New Roman"/>
            <w:color w:val="000000"/>
            <w:sz w:val="24"/>
            <w:szCs w:val="24"/>
            <w:rtl w:val="0"/>
          </w:rPr>
          <w:t xml:space="preserve">Instrução Normativa SEGES/ME nº 26, de 13 de abril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E1">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SEGUNDA – DA EXTINÇÃO CONTRATUAL (art. 92, XIX)</w:t>
      </w:r>
    </w:p>
    <w:p w:rsidR="00000000" w:rsidDel="00000000" w:rsidP="00000000" w:rsidRDefault="00000000" w:rsidRPr="00000000" w14:paraId="000000E3">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4">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 Contrato será extinto quando cumpridas as obrigações de ambas as partes, ainda que isso ocorra antes do prazo estipulado para tanto.</w:t>
      </w:r>
      <w:r w:rsidDel="00000000" w:rsidR="00000000" w:rsidRPr="00000000">
        <w:rPr>
          <w:rtl w:val="0"/>
        </w:rPr>
      </w:r>
    </w:p>
    <w:p w:rsidR="00000000" w:rsidDel="00000000" w:rsidP="00000000" w:rsidRDefault="00000000" w:rsidRPr="00000000" w14:paraId="000000E5">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Se as obrigações não forem cumpridas no prazo estipulado, a vigência ficará prorrogada até a conclusão do objeto, caso em que deverá a Administração providenciar a readequação do cronograma fixado para o Contrato.</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a não conclusão do Contrato referida no item anterior decorrer de culpa do CONTRATADO:</w:t>
      </w:r>
    </w:p>
    <w:p w:rsidR="00000000" w:rsidDel="00000000" w:rsidP="00000000" w:rsidRDefault="00000000" w:rsidRPr="00000000" w14:paraId="000000E7">
      <w:pPr>
        <w:keepNext w:val="0"/>
        <w:keepLines w:val="0"/>
        <w:pageBreakBefore w:val="0"/>
        <w:widowControl w:val="1"/>
        <w:numPr>
          <w:ilvl w:val="0"/>
          <w:numId w:val="9"/>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ficará ele constituído em mora, sendo-lhe aplicáveis as respectivas sanções administrativas; e</w:t>
      </w:r>
    </w:p>
    <w:p w:rsidR="00000000" w:rsidDel="00000000" w:rsidP="00000000" w:rsidRDefault="00000000" w:rsidRPr="00000000" w14:paraId="000000E8">
      <w:pPr>
        <w:keepNext w:val="0"/>
        <w:keepLines w:val="0"/>
        <w:pageBreakBefore w:val="0"/>
        <w:widowControl w:val="1"/>
        <w:numPr>
          <w:ilvl w:val="0"/>
          <w:numId w:val="9"/>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poderá a Administração optar pela extinção do Contrato e, nesse caso, adotará as medidas admitidas em lei para a continuidade da execução contratual.</w:t>
      </w:r>
    </w:p>
    <w:p w:rsidR="00000000" w:rsidDel="00000000" w:rsidP="00000000" w:rsidRDefault="00000000" w:rsidRPr="00000000" w14:paraId="000000E9">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3"/>
      </w:r>
      <w:r w:rsidDel="00000000" w:rsidR="00000000" w:rsidRPr="00000000">
        <w:rPr>
          <w:rtl w:val="0"/>
        </w:rPr>
      </w:r>
    </w:p>
    <w:p w:rsidR="00000000" w:rsidDel="00000000" w:rsidP="00000000" w:rsidRDefault="00000000" w:rsidRPr="00000000" w14:paraId="000000EA">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0EB">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5"/>
      </w:r>
      <w:r w:rsidDel="00000000" w:rsidR="00000000" w:rsidRPr="00000000">
        <w:rPr>
          <w:rtl w:val="0"/>
        </w:rPr>
      </w:r>
    </w:p>
    <w:p w:rsidR="00000000" w:rsidDel="00000000" w:rsidP="00000000" w:rsidRDefault="00000000" w:rsidRPr="00000000" w14:paraId="000000EC">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6"/>
      </w:r>
      <w:r w:rsidDel="00000000" w:rsidR="00000000" w:rsidRPr="00000000">
        <w:rPr>
          <w:rtl w:val="0"/>
        </w:rPr>
      </w:r>
    </w:p>
    <w:p w:rsidR="00000000" w:rsidDel="00000000" w:rsidP="00000000" w:rsidRDefault="00000000" w:rsidRPr="00000000" w14:paraId="000000ED">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 ser extinto antes de cumpridas as obrigações nele estipuladas, ou antes do prazo nele fixado, por algum dos motivos previstos no </w:t>
      </w:r>
      <w:hyperlink r:id="rId34">
        <w:r w:rsidDel="00000000" w:rsidR="00000000" w:rsidRPr="00000000">
          <w:rPr>
            <w:rFonts w:ascii="Times New Roman" w:cs="Times New Roman" w:eastAsia="Times New Roman" w:hAnsi="Times New Roman"/>
            <w:color w:val="000000"/>
            <w:sz w:val="24"/>
            <w:szCs w:val="24"/>
            <w:u w:val="none"/>
            <w:rtl w:val="0"/>
          </w:rPr>
          <w:t xml:space="preserve">artigo 137 da Lei nº 14.133/21</w:t>
        </w:r>
      </w:hyperlink>
      <w:r w:rsidDel="00000000" w:rsidR="00000000" w:rsidRPr="00000000">
        <w:rPr>
          <w:rFonts w:ascii="Times New Roman" w:cs="Times New Roman" w:eastAsia="Times New Roman" w:hAnsi="Times New Roman"/>
          <w:sz w:val="24"/>
          <w:szCs w:val="24"/>
          <w:rtl w:val="0"/>
        </w:rPr>
        <w:t xml:space="preserve">, bem como amigavelmente, assegurados o contraditório e a ampla defesa.</w:t>
      </w:r>
    </w:p>
    <w:p w:rsidR="00000000" w:rsidDel="00000000" w:rsidP="00000000" w:rsidRDefault="00000000" w:rsidRPr="00000000" w14:paraId="000000EE">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Nesta hipótese, aplicam-se também os </w:t>
      </w:r>
      <w:hyperlink r:id="rId3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artigos 138 e 139 da mesma Lei</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F">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F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12.4.2.1</w:t>
        <w:tab/>
        <w:t xml:space="preserve">Se a operação implicar mudança da pessoa jurídica contratada, deverá ser formalizado termo aditivo para alteração subjetiva.</w:t>
      </w:r>
    </w:p>
    <w:p w:rsidR="00000000" w:rsidDel="00000000" w:rsidP="00000000" w:rsidRDefault="00000000" w:rsidRPr="00000000" w14:paraId="000000F1">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F2">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Balanço dos eventos contratuais já cumpridos ou parcialmente cumpridos;</w:t>
      </w:r>
      <w:r w:rsidDel="00000000" w:rsidR="00000000" w:rsidRPr="00000000">
        <w:rPr>
          <w:rtl w:val="0"/>
        </w:rPr>
      </w:r>
    </w:p>
    <w:p w:rsidR="00000000" w:rsidDel="00000000" w:rsidP="00000000" w:rsidRDefault="00000000" w:rsidRPr="00000000" w14:paraId="000000F3">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Relação dos pagamentos já efetuados e ainda devidos;</w:t>
      </w:r>
      <w:r w:rsidDel="00000000" w:rsidR="00000000" w:rsidRPr="00000000">
        <w:rPr>
          <w:rtl w:val="0"/>
        </w:rPr>
      </w:r>
    </w:p>
    <w:p w:rsidR="00000000" w:rsidDel="00000000" w:rsidP="00000000" w:rsidRDefault="00000000" w:rsidRPr="00000000" w14:paraId="000000F4">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Indenizações e multas.</w:t>
      </w:r>
      <w:r w:rsidDel="00000000" w:rsidR="00000000" w:rsidRPr="00000000">
        <w:rPr>
          <w:rtl w:val="0"/>
        </w:rPr>
      </w:r>
    </w:p>
    <w:p w:rsidR="00000000" w:rsidDel="00000000" w:rsidP="00000000" w:rsidRDefault="00000000" w:rsidRPr="00000000" w14:paraId="000000F5">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 óbice para o reconhecimento do desequilíbrio econômico-financeiro, hipótese em que será concedida indenização por meio de termo indenizatório (</w:t>
      </w:r>
      <w:hyperlink r:id="rId36">
        <w:r w:rsidDel="00000000" w:rsidR="00000000" w:rsidRPr="00000000">
          <w:rPr>
            <w:rFonts w:ascii="Times New Roman" w:cs="Times New Roman" w:eastAsia="Times New Roman" w:hAnsi="Times New Roman"/>
            <w:sz w:val="24"/>
            <w:szCs w:val="24"/>
            <w:rtl w:val="0"/>
          </w:rPr>
          <w:t xml:space="preserve">art. 131, </w:t>
        </w:r>
      </w:hyperlink>
      <w:hyperlink r:id="rId37">
        <w:r w:rsidDel="00000000" w:rsidR="00000000" w:rsidRPr="00000000">
          <w:rPr>
            <w:rFonts w:ascii="Times New Roman" w:cs="Times New Roman" w:eastAsia="Times New Roman" w:hAnsi="Times New Roman"/>
            <w:i w:val="1"/>
            <w:sz w:val="24"/>
            <w:szCs w:val="24"/>
            <w:rtl w:val="0"/>
          </w:rPr>
          <w:t xml:space="preserve">caput</w:t>
        </w:r>
      </w:hyperlink>
      <w:hyperlink r:id="rId38">
        <w:r w:rsidDel="00000000" w:rsidR="00000000" w:rsidRPr="00000000">
          <w:rPr>
            <w:rFonts w:ascii="Times New Roman" w:cs="Times New Roman" w:eastAsia="Times New Roman" w:hAnsi="Times New Roman"/>
            <w:sz w:val="24"/>
            <w:szCs w:val="24"/>
            <w:rtl w:val="0"/>
          </w:rPr>
          <w:t xml:space="preserve">,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F6">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0F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TERCEIRA – DOTAÇÃO ORÇAMENTÁRIA (art. 92, VIII)</w:t>
      </w:r>
    </w:p>
    <w:p w:rsidR="00000000" w:rsidDel="00000000" w:rsidP="00000000" w:rsidRDefault="00000000" w:rsidRPr="00000000" w14:paraId="000000F9">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A">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FB">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4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C">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Gestão/Unidade: </w:t>
      </w:r>
    </w:p>
    <w:p w:rsidR="00000000" w:rsidDel="00000000" w:rsidP="00000000" w:rsidRDefault="00000000" w:rsidRPr="00000000" w14:paraId="000000FD">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Fonte de Recursos:  </w:t>
      </w:r>
    </w:p>
    <w:p w:rsidR="00000000" w:rsidDel="00000000" w:rsidP="00000000" w:rsidRDefault="00000000" w:rsidRPr="00000000" w14:paraId="000000FE">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Programa de Trabalho: </w:t>
      </w:r>
    </w:p>
    <w:p w:rsidR="00000000" w:rsidDel="00000000" w:rsidP="00000000" w:rsidRDefault="00000000" w:rsidRPr="00000000" w14:paraId="000000FF">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Elemento de Despesa: </w:t>
      </w:r>
    </w:p>
    <w:p w:rsidR="00000000" w:rsidDel="00000000" w:rsidP="00000000" w:rsidRDefault="00000000" w:rsidRPr="00000000" w14:paraId="00000100">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Plano Interno: </w:t>
      </w:r>
    </w:p>
    <w:p w:rsidR="00000000" w:rsidDel="00000000" w:rsidP="00000000" w:rsidRDefault="00000000" w:rsidRPr="00000000" w14:paraId="00000101">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Nota de Empenho:</w:t>
      </w:r>
    </w:p>
    <w:p w:rsidR="00000000" w:rsidDel="00000000" w:rsidP="00000000" w:rsidRDefault="00000000" w:rsidRPr="00000000" w14:paraId="00000102">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42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3">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0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5">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QUARTA – DOS CASOS OMISSOS (art. 92, III)</w:t>
      </w:r>
    </w:p>
    <w:p w:rsidR="00000000" w:rsidDel="00000000" w:rsidP="00000000" w:rsidRDefault="00000000" w:rsidRPr="00000000" w14:paraId="00000106">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7">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casos omissos serão decididos pelo CONTRATANTE, segundo as disposições contidas na </w:t>
      </w:r>
      <w:hyperlink r:id="rId39">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e demais normas federais aplicáveis e, subsidiariamente, segundo as disposições contidas na </w:t>
      </w:r>
      <w:hyperlink r:id="rId40">
        <w:r w:rsidDel="00000000" w:rsidR="00000000" w:rsidRPr="00000000">
          <w:rPr>
            <w:rFonts w:ascii="Times New Roman" w:cs="Times New Roman" w:eastAsia="Times New Roman" w:hAnsi="Times New Roman"/>
            <w:color w:val="000000"/>
            <w:sz w:val="24"/>
            <w:szCs w:val="24"/>
            <w:rtl w:val="0"/>
          </w:rPr>
          <w:t xml:space="preserve">Lei nº 8.078, de 1990 – Código de Defesa do Consumidor</w:t>
        </w:r>
      </w:hyperlink>
      <w:r w:rsidDel="00000000" w:rsidR="00000000" w:rsidRPr="00000000">
        <w:rPr>
          <w:rFonts w:ascii="Times New Roman" w:cs="Times New Roman" w:eastAsia="Times New Roman" w:hAnsi="Times New Roman"/>
          <w:color w:val="000000"/>
          <w:sz w:val="24"/>
          <w:szCs w:val="24"/>
          <w:rtl w:val="0"/>
        </w:rPr>
        <w:t xml:space="preserve"> – e normas e princípios gerais dos contratos.</w:t>
      </w:r>
    </w:p>
    <w:p w:rsidR="00000000" w:rsidDel="00000000" w:rsidP="00000000" w:rsidRDefault="00000000" w:rsidRPr="00000000" w14:paraId="0000010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9">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QUINTA – ALTERAÇÕES</w:t>
      </w:r>
    </w:p>
    <w:p w:rsidR="00000000" w:rsidDel="00000000" w:rsidP="00000000" w:rsidRDefault="00000000" w:rsidRPr="00000000" w14:paraId="0000010A">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B">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alterações contratuais reger-se-ão pela disciplina dos </w:t>
      </w:r>
      <w:hyperlink r:id="rId41">
        <w:r w:rsidDel="00000000" w:rsidR="00000000" w:rsidRPr="00000000">
          <w:rPr>
            <w:rFonts w:ascii="Times New Roman" w:cs="Times New Roman" w:eastAsia="Times New Roman" w:hAnsi="Times New Roman"/>
            <w:color w:val="000000"/>
            <w:sz w:val="24"/>
            <w:szCs w:val="24"/>
            <w:rtl w:val="0"/>
          </w:rPr>
          <w:t xml:space="preserve">arts. 124 e seguintes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C">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0D">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 (art. 132 da Lei nº 14.133, de 2021).</w:t>
      </w:r>
    </w:p>
    <w:p w:rsidR="00000000" w:rsidDel="00000000" w:rsidP="00000000" w:rsidRDefault="00000000" w:rsidRPr="00000000" w14:paraId="0000010E">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Registros que não caracterizam alteração do Contrato podem ser realizados por simples apostila, dispensada a celebração de termo aditivo, na forma do </w:t>
      </w:r>
      <w:hyperlink r:id="rId42">
        <w:r w:rsidDel="00000000" w:rsidR="00000000" w:rsidRPr="00000000">
          <w:rPr>
            <w:rFonts w:ascii="Times New Roman" w:cs="Times New Roman" w:eastAsia="Times New Roman" w:hAnsi="Times New Roman"/>
            <w:color w:val="000000"/>
            <w:sz w:val="24"/>
            <w:szCs w:val="24"/>
            <w:rtl w:val="0"/>
          </w:rPr>
          <w:t xml:space="preserve">art. 136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F">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0">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1">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SEXTA – PUBLICAÇÃO</w:t>
      </w:r>
    </w:p>
    <w:p w:rsidR="00000000" w:rsidDel="00000000" w:rsidP="00000000" w:rsidRDefault="00000000" w:rsidRPr="00000000" w14:paraId="00000112">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3">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Incumbirá ao CONTRATANTE divulgar o presente instrumento no Portal Nacional de Contratações Públicas (PNCP), na forma prevista no </w:t>
      </w:r>
      <w:hyperlink r:id="rId43">
        <w:r w:rsidDel="00000000" w:rsidR="00000000" w:rsidRPr="00000000">
          <w:rPr>
            <w:rFonts w:ascii="Times New Roman" w:cs="Times New Roman" w:eastAsia="Times New Roman" w:hAnsi="Times New Roman"/>
            <w:color w:val="000000"/>
            <w:sz w:val="24"/>
            <w:szCs w:val="24"/>
            <w:rtl w:val="0"/>
          </w:rPr>
          <w:t xml:space="preserve">art. 94 da Lei nº 14.133, de 2021</w:t>
        </w:r>
      </w:hyperlink>
      <w:r w:rsidDel="00000000" w:rsidR="00000000" w:rsidRPr="00000000">
        <w:rPr>
          <w:rFonts w:ascii="Times New Roman" w:cs="Times New Roman" w:eastAsia="Times New Roman" w:hAnsi="Times New Roman"/>
          <w:color w:val="000000"/>
          <w:sz w:val="24"/>
          <w:szCs w:val="24"/>
          <w:rtl w:val="0"/>
        </w:rPr>
        <w:t xml:space="preserve">, bem como no respectivo sítio oficial na Internet, em atenção ao art. 91,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da Lei nº 14.133, de 2021, e ao </w:t>
      </w:r>
      <w:hyperlink r:id="rId44">
        <w:r w:rsidDel="00000000" w:rsidR="00000000" w:rsidRPr="00000000">
          <w:rPr>
            <w:rFonts w:ascii="Times New Roman" w:cs="Times New Roman" w:eastAsia="Times New Roman" w:hAnsi="Times New Roman"/>
            <w:color w:val="000000"/>
            <w:sz w:val="24"/>
            <w:szCs w:val="24"/>
            <w:rtl w:val="0"/>
          </w:rPr>
          <w:t xml:space="preserve">art. 8º, §2º, da Lei nº 12.527, de 2011</w:t>
        </w:r>
      </w:hyperlink>
      <w:r w:rsidDel="00000000" w:rsidR="00000000" w:rsidRPr="00000000">
        <w:rPr>
          <w:rFonts w:ascii="Times New Roman" w:cs="Times New Roman" w:eastAsia="Times New Roman" w:hAnsi="Times New Roman"/>
          <w:color w:val="000000"/>
          <w:sz w:val="24"/>
          <w:szCs w:val="24"/>
          <w:rtl w:val="0"/>
        </w:rPr>
        <w:t xml:space="preserve">, c/c </w:t>
      </w:r>
      <w:hyperlink r:id="rId45">
        <w:r w:rsidDel="00000000" w:rsidR="00000000" w:rsidRPr="00000000">
          <w:rPr>
            <w:rFonts w:ascii="Times New Roman" w:cs="Times New Roman" w:eastAsia="Times New Roman" w:hAnsi="Times New Roman"/>
            <w:color w:val="000000"/>
            <w:sz w:val="24"/>
            <w:szCs w:val="24"/>
            <w:rtl w:val="0"/>
          </w:rPr>
          <w:t xml:space="preserve">art. 7º, §3º, inciso V, do Decreto nº 7.724, de 2012.</w:t>
        </w:r>
      </w:hyperlink>
      <w:r w:rsidDel="00000000" w:rsidR="00000000" w:rsidRPr="00000000">
        <w:rPr>
          <w:rtl w:val="0"/>
        </w:rPr>
      </w:r>
    </w:p>
    <w:p w:rsidR="00000000" w:rsidDel="00000000" w:rsidP="00000000" w:rsidRDefault="00000000" w:rsidRPr="00000000" w14:paraId="00000114">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SÉTIMA – FORO (art. 92, §1º)</w:t>
      </w:r>
    </w:p>
    <w:p w:rsidR="00000000" w:rsidDel="00000000" w:rsidP="00000000" w:rsidRDefault="00000000" w:rsidRPr="00000000" w14:paraId="00000117">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Fica eleito o Foro da Justiça Federal em </w:t>
      </w:r>
      <w:r w:rsidDel="00000000" w:rsidR="00000000" w:rsidRPr="00000000">
        <w:rPr>
          <w:rFonts w:ascii="Times New Roman" w:cs="Times New Roman" w:eastAsia="Times New Roman" w:hAnsi="Times New Roman"/>
          <w:sz w:val="24"/>
          <w:szCs w:val="24"/>
          <w:rtl w:val="0"/>
        </w:rPr>
        <w:t xml:space="preserve">João Pessoa</w:t>
      </w:r>
      <w:r w:rsidDel="00000000" w:rsidR="00000000" w:rsidRPr="00000000">
        <w:rPr>
          <w:rFonts w:ascii="Times New Roman" w:cs="Times New Roman" w:eastAsia="Times New Roman" w:hAnsi="Times New Roman"/>
          <w:color w:val="000000"/>
          <w:sz w:val="24"/>
          <w:szCs w:val="24"/>
          <w:rtl w:val="0"/>
        </w:rPr>
        <w:t xml:space="preserve">, Seção Judiciária d</w:t>
      </w:r>
      <w:r w:rsidDel="00000000" w:rsidR="00000000" w:rsidRPr="00000000">
        <w:rPr>
          <w:rFonts w:ascii="Times New Roman" w:cs="Times New Roman" w:eastAsia="Times New Roman" w:hAnsi="Times New Roman"/>
          <w:sz w:val="24"/>
          <w:szCs w:val="24"/>
          <w:rtl w:val="0"/>
        </w:rPr>
        <w:t xml:space="preserve">a Paraíba,</w:t>
      </w:r>
      <w:r w:rsidDel="00000000" w:rsidR="00000000" w:rsidRPr="00000000">
        <w:rPr>
          <w:rFonts w:ascii="Times New Roman" w:cs="Times New Roman" w:eastAsia="Times New Roman" w:hAnsi="Times New Roman"/>
          <w:color w:val="000000"/>
          <w:sz w:val="24"/>
          <w:szCs w:val="24"/>
          <w:rtl w:val="0"/>
        </w:rPr>
        <w:t xml:space="preserve"> para dirimir os litígios que decorrerem da execução deste Termo de Contrato que não puderem ser compostos pela conciliação, conforme </w:t>
      </w:r>
      <w:hyperlink r:id="rId46">
        <w:r w:rsidDel="00000000" w:rsidR="00000000" w:rsidRPr="00000000">
          <w:rPr>
            <w:rFonts w:ascii="Times New Roman" w:cs="Times New Roman" w:eastAsia="Times New Roman" w:hAnsi="Times New Roman"/>
            <w:color w:val="000000"/>
            <w:sz w:val="24"/>
            <w:szCs w:val="24"/>
            <w:rtl w:val="0"/>
          </w:rPr>
          <w:t xml:space="preserve">art. 92, §1º, da Lei nº 14.133/21.</w:t>
        </w:r>
      </w:hyperlink>
      <w:r w:rsidDel="00000000" w:rsidR="00000000" w:rsidRPr="00000000">
        <w:rPr>
          <w:rtl w:val="0"/>
        </w:rPr>
      </w:r>
    </w:p>
    <w:p w:rsidR="00000000" w:rsidDel="00000000" w:rsidP="00000000" w:rsidRDefault="00000000" w:rsidRPr="00000000" w14:paraId="0000011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spacing w:after="120" w:before="120" w:lineRule="auto"/>
        <w:jc w:val="right"/>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highlight w:val="yellow"/>
          <w:rtl w:val="0"/>
        </w:rPr>
        <w:t xml:space="preserve">João Pessoa/PB, XX de XXXXXXX de 2023.</w:t>
      </w:r>
      <w:r w:rsidDel="00000000" w:rsidR="00000000" w:rsidRPr="00000000">
        <w:rPr>
          <w:rFonts w:ascii="Times New Roman" w:cs="Times New Roman" w:eastAsia="Times New Roman" w:hAnsi="Times New Roman"/>
          <w:color w:val="00000a"/>
          <w:sz w:val="24"/>
          <w:szCs w:val="24"/>
          <w:rtl w:val="0"/>
        </w:rPr>
        <w:br w:type="textWrapping"/>
      </w:r>
    </w:p>
    <w:p w:rsidR="00000000" w:rsidDel="00000000" w:rsidP="00000000" w:rsidRDefault="00000000" w:rsidRPr="00000000" w14:paraId="0000011B">
      <w:pPr>
        <w:spacing w:after="120" w:before="120" w:lineRule="auto"/>
        <w:rPr>
          <w:rFonts w:ascii="Times New Roman" w:cs="Times New Roman" w:eastAsia="Times New Roman" w:hAnsi="Times New Roman"/>
          <w:color w:val="00000a"/>
          <w:sz w:val="24"/>
          <w:szCs w:val="24"/>
        </w:rPr>
      </w:pPr>
      <w:r w:rsidDel="00000000" w:rsidR="00000000" w:rsidRPr="00000000">
        <w:rPr>
          <w:rtl w:val="0"/>
        </w:rPr>
      </w:r>
    </w:p>
    <w:tbl>
      <w:tblPr>
        <w:tblStyle w:val="Table2"/>
        <w:tblW w:w="8504.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1C">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11D">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p>
          <w:p w:rsidR="00000000" w:rsidDel="00000000" w:rsidP="00000000" w:rsidRDefault="00000000" w:rsidRPr="00000000" w14:paraId="0000011E">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do CONTRATANTE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1F">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color w:val="ff0000"/>
                <w:sz w:val="24"/>
                <w:szCs w:val="24"/>
              </w:rPr>
            </w:pPr>
            <w:r w:rsidDel="00000000" w:rsidR="00000000" w:rsidRPr="00000000">
              <w:rPr>
                <w:rtl w:val="0"/>
              </w:rPr>
            </w:r>
          </w:p>
          <w:p w:rsidR="00000000" w:rsidDel="00000000" w:rsidP="00000000" w:rsidRDefault="00000000" w:rsidRPr="00000000" w14:paraId="00000120">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r w:rsidDel="00000000" w:rsidR="00000000" w:rsidRPr="00000000">
              <w:rPr>
                <w:rtl w:val="0"/>
              </w:rPr>
            </w:r>
          </w:p>
          <w:p w:rsidR="00000000" w:rsidDel="00000000" w:rsidP="00000000" w:rsidRDefault="00000000" w:rsidRPr="00000000" w14:paraId="00000121">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da </w:t>
            </w:r>
          </w:p>
          <w:p w:rsidR="00000000" w:rsidDel="00000000" w:rsidP="00000000" w:rsidRDefault="00000000" w:rsidRPr="00000000" w14:paraId="00000122">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CONTRATADA</w:t>
            </w:r>
          </w:p>
        </w:tc>
      </w:tr>
    </w:tbl>
    <w:p w:rsidR="00000000" w:rsidDel="00000000" w:rsidP="00000000" w:rsidRDefault="00000000" w:rsidRPr="00000000" w14:paraId="00000123">
      <w:pPr>
        <w:tabs>
          <w:tab w:val="left" w:leader="none" w:pos="1701"/>
        </w:tabs>
        <w:spacing w:line="360" w:lineRule="auto"/>
        <w:jc w:val="both"/>
        <w:rPr>
          <w:rFonts w:ascii="Times New Roman" w:cs="Times New Roman" w:eastAsia="Times New Roman" w:hAnsi="Times New Roman"/>
          <w:sz w:val="24"/>
          <w:szCs w:val="24"/>
        </w:rPr>
        <w:sectPr>
          <w:footerReference r:id="rId47" w:type="default"/>
          <w:pgSz w:h="16838" w:w="11906" w:orient="portrait"/>
          <w:pgMar w:bottom="1276" w:top="1418" w:left="1701" w:right="1134" w:header="709" w:footer="709"/>
          <w:pgNumType w:start="1"/>
        </w:sectPr>
      </w:pP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Testemunhas:</w:t>
      </w:r>
    </w:p>
    <w:p w:rsidR="00000000" w:rsidDel="00000000" w:rsidP="00000000" w:rsidRDefault="00000000" w:rsidRPr="00000000" w14:paraId="0000012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7">
      <w:pPr>
        <w:spacing w:line="360" w:lineRule="auto"/>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28">
      <w:pPr>
        <w:spacing w:line="360" w:lineRule="auto"/>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rtl w:val="0"/>
        </w:rPr>
        <w:t xml:space="preserve">CPF:</w:t>
      </w:r>
    </w:p>
    <w:p w:rsidR="00000000" w:rsidDel="00000000" w:rsidP="00000000" w:rsidRDefault="00000000" w:rsidRPr="00000000" w14:paraId="00000129">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2A">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2B">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2C">
      <w:pPr>
        <w:spacing w:line="360" w:lineRule="auto"/>
        <w:ind w:left="283" w:firstLine="0"/>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2D">
      <w:pPr>
        <w:spacing w:line="360" w:lineRule="auto"/>
        <w:rPr>
          <w:rFonts w:ascii="Times New Roman" w:cs="Times New Roman" w:eastAsia="Times New Roman" w:hAnsi="Times New Roman"/>
          <w:color w:val="00000a"/>
          <w:sz w:val="24"/>
          <w:szCs w:val="24"/>
        </w:rPr>
        <w:sectPr>
          <w:type w:val="continuous"/>
          <w:pgSz w:h="16838" w:w="11906" w:orient="portrait"/>
          <w:pgMar w:bottom="1701" w:top="1418" w:left="1701" w:right="1134" w:header="709" w:footer="709"/>
          <w:cols w:equalWidth="0" w:num="2">
            <w:col w:space="425" w:w="4323"/>
            <w:col w:space="0" w:w="4323"/>
          </w:cols>
        </w:sectPr>
      </w:pPr>
      <w:r w:rsidDel="00000000" w:rsidR="00000000" w:rsidRPr="00000000">
        <w:rPr>
          <w:rFonts w:ascii="Times New Roman" w:cs="Times New Roman" w:eastAsia="Times New Roman" w:hAnsi="Times New Roman"/>
          <w:i w:val="1"/>
          <w:color w:val="00000a"/>
          <w:sz w:val="24"/>
          <w:szCs w:val="24"/>
          <w:rtl w:val="0"/>
        </w:rPr>
        <w:t xml:space="preserve">    </w:t>
      </w:r>
      <w:r w:rsidDel="00000000" w:rsidR="00000000" w:rsidRPr="00000000">
        <w:rPr>
          <w:rFonts w:ascii="Times New Roman" w:cs="Times New Roman" w:eastAsia="Times New Roman" w:hAnsi="Times New Roman"/>
          <w:color w:val="00000a"/>
          <w:sz w:val="24"/>
          <w:szCs w:val="24"/>
          <w:rtl w:val="0"/>
        </w:rPr>
        <w:t xml:space="preserve">CPF:</w:t>
      </w:r>
    </w:p>
    <w:p w:rsidR="00000000" w:rsidDel="00000000" w:rsidP="00000000" w:rsidRDefault="00000000" w:rsidRPr="00000000" w14:paraId="0000012E">
      <w:pPr>
        <w:spacing w:line="360" w:lineRule="auto"/>
        <w:rPr>
          <w:rFonts w:ascii="Calibri" w:cs="Calibri" w:eastAsia="Calibri" w:hAnsi="Calibri"/>
          <w:i w:val="1"/>
          <w:color w:val="00000a"/>
          <w:sz w:val="24"/>
          <w:szCs w:val="24"/>
        </w:rPr>
      </w:pPr>
      <w:r w:rsidDel="00000000" w:rsidR="00000000" w:rsidRPr="00000000">
        <w:rPr>
          <w:rtl w:val="0"/>
        </w:rPr>
      </w:r>
    </w:p>
    <w:p w:rsidR="00000000" w:rsidDel="00000000" w:rsidP="00000000" w:rsidRDefault="00000000" w:rsidRPr="00000000" w14:paraId="0000012F">
      <w:pPr>
        <w:tabs>
          <w:tab w:val="left" w:leader="none" w:pos="1701"/>
        </w:tabs>
        <w:spacing w:line="360" w:lineRule="auto"/>
        <w:rPr>
          <w:rFonts w:ascii="Times New Roman" w:cs="Times New Roman" w:eastAsia="Times New Roman" w:hAnsi="Times New Roman"/>
          <w:b w:val="1"/>
          <w:sz w:val="24"/>
          <w:szCs w:val="24"/>
        </w:rPr>
      </w:pPr>
      <w:r w:rsidDel="00000000" w:rsidR="00000000" w:rsidRPr="00000000">
        <w:rPr>
          <w:rtl w:val="0"/>
        </w:rPr>
      </w:r>
    </w:p>
    <w:sectPr>
      <w:type w:val="continuous"/>
      <w:pgSz w:h="16838" w:w="11906" w:orient="portrait"/>
      <w:pgMar w:bottom="1276" w:top="1418" w:left="1701"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A">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rFonts w:ascii="Times New Roman" w:cs="Times New Roman" w:eastAsia="Times New Roman" w:hAnsi="Times New Roman"/>
        <w:color w:val="7f7f7f"/>
        <w:sz w:val="16"/>
        <w:szCs w:val="16"/>
      </w:rPr>
    </w:pPr>
    <w:r w:rsidDel="00000000" w:rsidR="00000000" w:rsidRPr="00000000">
      <w:rPr>
        <w:color w:val="7f7f7f"/>
        <w:sz w:val="22"/>
        <w:szCs w:val="22"/>
        <w:rtl w:val="0"/>
      </w:rPr>
      <w:tab/>
      <w:tab/>
    </w:r>
    <w:r w:rsidDel="00000000" w:rsidR="00000000" w:rsidRPr="00000000">
      <w:rPr>
        <w:rFonts w:ascii="Times New Roman" w:cs="Times New Roman" w:eastAsia="Times New Roman" w:hAnsi="Times New Roman"/>
        <w:color w:val="595959"/>
        <w:sz w:val="16"/>
        <w:szCs w:val="16"/>
        <w:rtl w:val="0"/>
      </w:rPr>
      <w:t xml:space="preserve">Página </w:t>
    </w:r>
    <w:r w:rsidDel="00000000" w:rsidR="00000000" w:rsidRPr="00000000">
      <w:rPr>
        <w:rFonts w:ascii="Times New Roman" w:cs="Times New Roman" w:eastAsia="Times New Roman" w:hAnsi="Times New Roman"/>
        <w:color w:val="595959"/>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595959"/>
        <w:sz w:val="16"/>
        <w:szCs w:val="16"/>
        <w:rtl w:val="0"/>
      </w:rPr>
      <w:t xml:space="preserve"> | </w:t>
    </w:r>
    <w:r w:rsidDel="00000000" w:rsidR="00000000" w:rsidRPr="00000000">
      <w:rPr>
        <w:rFonts w:ascii="Times New Roman" w:cs="Times New Roman" w:eastAsia="Times New Roman" w:hAnsi="Times New Roman"/>
        <w:color w:val="595959"/>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6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6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Atualização: maio/2023</w:t>
    </w:r>
  </w:p>
  <w:p w:rsidR="00000000" w:rsidDel="00000000" w:rsidP="00000000" w:rsidRDefault="00000000" w:rsidRPr="00000000" w14:paraId="0000016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222a35"/>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Termo de Contrato modelo para Pregão Eletrônico – Compras – Lei nº 14.133, de 2021</w:t>
      <w:tab/>
      <w:tab/>
    </w:r>
    <w:r w:rsidDel="00000000" w:rsidR="00000000" w:rsidRPr="00000000">
      <w:rPr>
        <w:rtl w:val="0"/>
      </w:rPr>
    </w:r>
  </w:p>
  <w:p w:rsidR="00000000" w:rsidDel="00000000" w:rsidP="00000000" w:rsidRDefault="00000000" w:rsidRPr="00000000" w14:paraId="0000016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Aprovado pela Secretaria de Gestão e Inovação</w:t>
    </w:r>
  </w:p>
  <w:p w:rsidR="00000000" w:rsidDel="00000000" w:rsidP="00000000" w:rsidRDefault="00000000" w:rsidRPr="00000000" w14:paraId="0000016F">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sz w:val="16"/>
        <w:szCs w:val="16"/>
        <w:rtl w:val="0"/>
      </w:rPr>
      <w:t xml:space="preserve">Identidade visual pela Secretaria de Gestão e Inovação</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3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em conformidade com o item 1.4 do Termo de Referência (Anexo 03 do Edital). Ademais, esta licitação se configura como uma contratação de escopo, nos moldes do art. 105 da Lei nº 14.133/2021.</w:t>
      </w:r>
    </w:p>
  </w:footnote>
  <w:footnote w:id="1">
    <w:p w:rsidR="00000000" w:rsidDel="00000000" w:rsidP="00000000" w:rsidRDefault="00000000" w:rsidRPr="00000000" w14:paraId="0000013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2">
    <w:p w:rsidR="00000000" w:rsidDel="00000000" w:rsidP="00000000" w:rsidRDefault="00000000" w:rsidRPr="00000000" w14:paraId="0000013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3">
    <w:p w:rsidR="00000000" w:rsidDel="00000000" w:rsidP="00000000" w:rsidRDefault="00000000" w:rsidRPr="00000000" w14:paraId="0000013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4">
    <w:p w:rsidR="00000000" w:rsidDel="00000000" w:rsidP="00000000" w:rsidRDefault="00000000" w:rsidRPr="00000000" w14:paraId="0000013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5">
    <w:p w:rsidR="00000000" w:rsidDel="00000000" w:rsidP="00000000" w:rsidRDefault="00000000" w:rsidRPr="00000000" w14:paraId="0000013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6">
    <w:p w:rsidR="00000000" w:rsidDel="00000000" w:rsidP="00000000" w:rsidRDefault="00000000" w:rsidRPr="00000000" w14:paraId="0000013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Justificativa: </w:t>
      </w:r>
      <w:r w:rsidDel="00000000" w:rsidR="00000000" w:rsidRPr="00000000">
        <w:rPr>
          <w:rFonts w:ascii="Times New Roman" w:cs="Times New Roman" w:eastAsia="Times New Roman" w:hAnsi="Times New Roman"/>
          <w:b w:val="1"/>
          <w:rtl w:val="0"/>
        </w:rPr>
        <w:t xml:space="preserve">conforme item</w:t>
      </w:r>
      <w:r w:rsidDel="00000000" w:rsidR="00000000" w:rsidRPr="00000000">
        <w:rPr>
          <w:rFonts w:ascii="Times New Roman" w:cs="Times New Roman" w:eastAsia="Times New Roman" w:hAnsi="Times New Roman"/>
          <w:b w:val="1"/>
          <w:color w:val="000000"/>
          <w:rtl w:val="0"/>
        </w:rPr>
        <w:t xml:space="preserve"> 4.2 do Termo de Referência (Anexo 03 do Edital).</w:t>
      </w:r>
    </w:p>
  </w:footnote>
  <w:footnote w:id="7">
    <w:p w:rsidR="00000000" w:rsidDel="00000000" w:rsidP="00000000" w:rsidRDefault="00000000" w:rsidRPr="00000000" w14:paraId="0000013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8">
    <w:p w:rsidR="00000000" w:rsidDel="00000000" w:rsidP="00000000" w:rsidRDefault="00000000" w:rsidRPr="00000000" w14:paraId="0000013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9">
    <w:p w:rsidR="00000000" w:rsidDel="00000000" w:rsidP="00000000" w:rsidRDefault="00000000" w:rsidRPr="00000000" w14:paraId="0000013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0">
    <w:p w:rsidR="00000000" w:rsidDel="00000000" w:rsidP="00000000" w:rsidRDefault="00000000" w:rsidRPr="00000000" w14:paraId="0000013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1">
    <w:p w:rsidR="00000000" w:rsidDel="00000000" w:rsidP="00000000" w:rsidRDefault="00000000" w:rsidRPr="00000000" w14:paraId="0000013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2">
    <w:p w:rsidR="00000000" w:rsidDel="00000000" w:rsidP="00000000" w:rsidRDefault="00000000" w:rsidRPr="00000000" w14:paraId="0000013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3">
    <w:p w:rsidR="00000000" w:rsidDel="00000000" w:rsidP="00000000" w:rsidRDefault="00000000" w:rsidRPr="00000000" w14:paraId="0000013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4">
    <w:p w:rsidR="00000000" w:rsidDel="00000000" w:rsidP="00000000" w:rsidRDefault="00000000" w:rsidRPr="00000000" w14:paraId="0000013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cômputo do valor total do Termo de Contrato levará em conta o período inicial de vigência estabelecido.</w:t>
      </w:r>
    </w:p>
  </w:footnote>
  <w:footnote w:id="15">
    <w:p w:rsidR="00000000" w:rsidDel="00000000" w:rsidP="00000000" w:rsidRDefault="00000000" w:rsidRPr="00000000" w14:paraId="0000013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Esta contratação se trata de contrato de valor estimativo, em que a própria demanda é variável, uma vez que é realizada através do Sistema de Registro de Preços (SRP).</w:t>
      </w:r>
      <w:r w:rsidDel="00000000" w:rsidR="00000000" w:rsidRPr="00000000">
        <w:rPr>
          <w:rtl w:val="0"/>
        </w:rPr>
      </w:r>
    </w:p>
  </w:footnote>
  <w:footnote w:id="16">
    <w:p w:rsidR="00000000" w:rsidDel="00000000" w:rsidP="00000000" w:rsidRDefault="00000000" w:rsidRPr="00000000" w14:paraId="0000014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ante o silêncio da norma acerca de tal prazo, valendo-se da previsão do art. 123, parágrafo único, da Lei nº 14.133, de 2021, a Administração opta pela uniformização do prazo de 01 (um) mês para apresentação de eventual decisão sobre questões contratuais que lhe são apresentadas.</w:t>
      </w:r>
    </w:p>
  </w:footnote>
  <w:footnote w:id="17">
    <w:p w:rsidR="00000000" w:rsidDel="00000000" w:rsidP="00000000" w:rsidRDefault="00000000" w:rsidRPr="00000000" w14:paraId="00000141">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ante o silêncio da norma acerca de tal prazo, valendo-se da previsão do art. 123, parágrafo único, da Lei nº 14.133, de 2021, a Administração opta pela uniformização do prazo de 01 (um) mês para apresentação de eventual resposta acerca de pedidos de reequilíbrio econômico-financeiro.</w:t>
      </w:r>
    </w:p>
  </w:footnote>
  <w:footnote w:id="18">
    <w:p w:rsidR="00000000" w:rsidDel="00000000" w:rsidP="00000000" w:rsidRDefault="00000000" w:rsidRPr="00000000" w14:paraId="0000014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em conformidade com o § 4º do art. 137 da Lei nº 14.133, de 2021.</w:t>
      </w:r>
    </w:p>
  </w:footnote>
  <w:footnote w:id="19">
    <w:p w:rsidR="00000000" w:rsidDel="00000000" w:rsidP="00000000" w:rsidRDefault="00000000" w:rsidRPr="00000000" w14:paraId="0000014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suprimido. Justificativa: </w:t>
      </w: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b w:val="1"/>
          <w:color w:val="000000"/>
          <w:rtl w:val="0"/>
        </w:rPr>
        <w:t xml:space="preserve">láusula não utilizada pelo fato de que, apesar de a presente licitação ter como objeto a aquisição de bens, NÃO há prestação de serviços acessória.</w:t>
      </w:r>
      <w:r w:rsidDel="00000000" w:rsidR="00000000" w:rsidRPr="00000000">
        <w:rPr>
          <w:rtl w:val="0"/>
        </w:rPr>
      </w:r>
    </w:p>
  </w:footnote>
  <w:footnote w:id="20">
    <w:p w:rsidR="00000000" w:rsidDel="00000000" w:rsidP="00000000" w:rsidRDefault="00000000" w:rsidRPr="00000000" w14:paraId="00000144">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1">
    <w:p w:rsidR="00000000" w:rsidDel="00000000" w:rsidP="00000000" w:rsidRDefault="00000000" w:rsidRPr="00000000" w14:paraId="00000145">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2">
    <w:p w:rsidR="00000000" w:rsidDel="00000000" w:rsidP="00000000" w:rsidRDefault="00000000" w:rsidRPr="00000000" w14:paraId="00000146">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3">
    <w:p w:rsidR="00000000" w:rsidDel="00000000" w:rsidP="00000000" w:rsidRDefault="00000000" w:rsidRPr="00000000" w14:paraId="00000147">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4">
    <w:p w:rsidR="00000000" w:rsidDel="00000000" w:rsidP="00000000" w:rsidRDefault="00000000" w:rsidRPr="00000000" w14:paraId="0000014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Em conformidade com o Estudo Técnico Preliminar (Anexo 01 do Edital) e o Termo de Referência (Anexo 03 do Edital).</w:t>
      </w:r>
    </w:p>
  </w:footnote>
  <w:footnote w:id="25">
    <w:p w:rsidR="00000000" w:rsidDel="00000000" w:rsidP="00000000" w:rsidRDefault="00000000" w:rsidRPr="00000000" w14:paraId="0000014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6">
    <w:p w:rsidR="00000000" w:rsidDel="00000000" w:rsidP="00000000" w:rsidRDefault="00000000" w:rsidRPr="00000000" w14:paraId="0000014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7">
    <w:p w:rsidR="00000000" w:rsidDel="00000000" w:rsidP="00000000" w:rsidRDefault="00000000" w:rsidRPr="00000000" w14:paraId="0000014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8">
    <w:p w:rsidR="00000000" w:rsidDel="00000000" w:rsidP="00000000" w:rsidRDefault="00000000" w:rsidRPr="00000000" w14:paraId="0000014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9">
    <w:p w:rsidR="00000000" w:rsidDel="00000000" w:rsidP="00000000" w:rsidRDefault="00000000" w:rsidRPr="00000000" w14:paraId="0000014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0">
    <w:p w:rsidR="00000000" w:rsidDel="00000000" w:rsidP="00000000" w:rsidRDefault="00000000" w:rsidRPr="00000000" w14:paraId="0000014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1">
    <w:p w:rsidR="00000000" w:rsidDel="00000000" w:rsidP="00000000" w:rsidRDefault="00000000" w:rsidRPr="00000000" w14:paraId="0000014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2">
    <w:p w:rsidR="00000000" w:rsidDel="00000000" w:rsidP="00000000" w:rsidRDefault="00000000" w:rsidRPr="00000000" w14:paraId="0000015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3">
    <w:p w:rsidR="00000000" w:rsidDel="00000000" w:rsidP="00000000" w:rsidRDefault="00000000" w:rsidRPr="00000000" w14:paraId="0000015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4">
    <w:p w:rsidR="00000000" w:rsidDel="00000000" w:rsidP="00000000" w:rsidRDefault="00000000" w:rsidRPr="00000000" w14:paraId="0000015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5">
    <w:p w:rsidR="00000000" w:rsidDel="00000000" w:rsidP="00000000" w:rsidRDefault="00000000" w:rsidRPr="00000000" w14:paraId="0000015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6">
    <w:p w:rsidR="00000000" w:rsidDel="00000000" w:rsidP="00000000" w:rsidRDefault="00000000" w:rsidRPr="00000000" w14:paraId="0000015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7">
    <w:p w:rsidR="00000000" w:rsidDel="00000000" w:rsidP="00000000" w:rsidRDefault="00000000" w:rsidRPr="00000000" w14:paraId="0000015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8">
    <w:p w:rsidR="00000000" w:rsidDel="00000000" w:rsidP="00000000" w:rsidRDefault="00000000" w:rsidRPr="00000000" w14:paraId="0000015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9">
    <w:p w:rsidR="00000000" w:rsidDel="00000000" w:rsidP="00000000" w:rsidRDefault="00000000" w:rsidRPr="00000000" w14:paraId="0000015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0">
    <w:p w:rsidR="00000000" w:rsidDel="00000000" w:rsidP="00000000" w:rsidRDefault="00000000" w:rsidRPr="00000000" w14:paraId="0000015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1">
    <w:p w:rsidR="00000000" w:rsidDel="00000000" w:rsidP="00000000" w:rsidRDefault="00000000" w:rsidRPr="00000000" w14:paraId="0000015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2">
    <w:p w:rsidR="00000000" w:rsidDel="00000000" w:rsidP="00000000" w:rsidRDefault="00000000" w:rsidRPr="00000000" w14:paraId="0000015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3">
    <w:p w:rsidR="00000000" w:rsidDel="00000000" w:rsidP="00000000" w:rsidRDefault="00000000" w:rsidRPr="00000000" w14:paraId="0000015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4">
    <w:p w:rsidR="00000000" w:rsidDel="00000000" w:rsidP="00000000" w:rsidRDefault="00000000" w:rsidRPr="00000000" w14:paraId="0000015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5">
    <w:p w:rsidR="00000000" w:rsidDel="00000000" w:rsidP="00000000" w:rsidRDefault="00000000" w:rsidRPr="00000000" w14:paraId="0000015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6">
    <w:p w:rsidR="00000000" w:rsidDel="00000000" w:rsidP="00000000" w:rsidRDefault="00000000" w:rsidRPr="00000000" w14:paraId="0000015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7">
    <w:p w:rsidR="00000000" w:rsidDel="00000000" w:rsidP="00000000" w:rsidRDefault="00000000" w:rsidRPr="00000000" w14:paraId="0000015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8">
    <w:p w:rsidR="00000000" w:rsidDel="00000000" w:rsidP="00000000" w:rsidRDefault="00000000" w:rsidRPr="00000000" w14:paraId="0000016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9">
    <w:p w:rsidR="00000000" w:rsidDel="00000000" w:rsidP="00000000" w:rsidRDefault="00000000" w:rsidRPr="00000000" w14:paraId="0000016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50">
    <w:p w:rsidR="00000000" w:rsidDel="00000000" w:rsidP="00000000" w:rsidRDefault="00000000" w:rsidRPr="00000000" w14:paraId="0000016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51">
    <w:p w:rsidR="00000000" w:rsidDel="00000000" w:rsidP="00000000" w:rsidRDefault="00000000" w:rsidRPr="00000000" w14:paraId="0000016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52">
    <w:p w:rsidR="00000000" w:rsidDel="00000000" w:rsidP="00000000" w:rsidRDefault="00000000" w:rsidRPr="00000000" w14:paraId="00000164">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ante a ausência de dispositivo legal a esse respeito, a Administração, por questão de razoabilidade e considerando o vulto da contratação, opta por estabelecer o prazo de 30 (trinta) dias para recolhimento da multa.</w:t>
      </w:r>
    </w:p>
  </w:footnote>
  <w:footnote w:id="53">
    <w:p w:rsidR="00000000" w:rsidDel="00000000" w:rsidP="00000000" w:rsidRDefault="00000000" w:rsidRPr="00000000" w14:paraId="0000016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contratação desta licitação baseia-se tão somente na aquisição de materiais. Portanto, a presente licitação NÃO tem por objeto: a) um contrato de fornecimento contínuo; b) um contrato de aluguel de equipamentos e/ou c) um contrato de utilização de programas de informática (art. 106, da Lei nº 14.133, de 2021).</w:t>
      </w:r>
    </w:p>
  </w:footnote>
  <w:footnote w:id="54">
    <w:p w:rsidR="00000000" w:rsidDel="00000000" w:rsidP="00000000" w:rsidRDefault="00000000" w:rsidRPr="00000000" w14:paraId="0000016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12.4 deste Termo de Contrato.</w:t>
      </w:r>
    </w:p>
  </w:footnote>
  <w:footnote w:id="55">
    <w:p w:rsidR="00000000" w:rsidDel="00000000" w:rsidP="00000000" w:rsidRDefault="00000000" w:rsidRPr="00000000" w14:paraId="0000016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12.4 deste Termo de Contrato.</w:t>
      </w:r>
    </w:p>
  </w:footnote>
  <w:footnote w:id="56">
    <w:p w:rsidR="00000000" w:rsidDel="00000000" w:rsidP="00000000" w:rsidRDefault="00000000" w:rsidRPr="00000000" w14:paraId="0000016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12.4 deste Termo de Contrato.</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762" w:hanging="360"/>
      </w:pPr>
      <w:rPr/>
    </w:lvl>
    <w:lvl w:ilvl="1">
      <w:start w:val="1"/>
      <w:numFmt w:val="decimal"/>
      <w:lvlText w:val="%1.%2."/>
      <w:lvlJc w:val="left"/>
      <w:pPr>
        <w:ind w:left="5097" w:hanging="1695"/>
      </w:pPr>
      <w:rPr>
        <w:b w:val="0"/>
        <w:i w:val="0"/>
      </w:rPr>
    </w:lvl>
    <w:lvl w:ilvl="2">
      <w:start w:val="1"/>
      <w:numFmt w:val="decimal"/>
      <w:lvlText w:val="%1.%2.%3."/>
      <w:lvlJc w:val="left"/>
      <w:pPr>
        <w:ind w:left="5097" w:hanging="1695"/>
      </w:pPr>
      <w:rPr>
        <w:rFonts w:ascii="Times New Roman" w:cs="Times New Roman" w:eastAsia="Times New Roman" w:hAnsi="Times New Roman"/>
        <w:b w:val="0"/>
        <w:i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7.9999999999995"/>
      </w:pPr>
      <w:rPr/>
    </w:lvl>
  </w:abstractNum>
  <w:abstractNum w:abstractNumId="2">
    <w:lvl w:ilvl="0">
      <w:start w:val="1"/>
      <w:numFmt w:val="decimal"/>
      <w:lvlText w:val="%1."/>
      <w:lvlJc w:val="left"/>
      <w:pPr>
        <w:ind w:left="0" w:firstLine="0"/>
      </w:pPr>
      <w:rPr>
        <w:b w:val="1"/>
        <w:i w:val="0"/>
      </w:rPr>
    </w:lvl>
    <w:lvl w:ilvl="1">
      <w:start w:val="1"/>
      <w:numFmt w:val="decimal"/>
      <w:lvlText w:val="%1.%2."/>
      <w:lvlJc w:val="left"/>
      <w:pPr>
        <w:ind w:left="426" w:firstLine="0"/>
      </w:pPr>
      <w:rPr>
        <w:b w:val="0"/>
        <w:i w:val="0"/>
        <w:color w:val="000000"/>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480" w:hanging="480"/>
      </w:pPr>
      <w:rPr/>
    </w:lvl>
    <w:lvl w:ilvl="1">
      <w:start w:val="3"/>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9"/>
      <w:numFmt w:val="decimal"/>
      <w:lvlText w:val="%1."/>
      <w:lvlJc w:val="left"/>
      <w:pPr>
        <w:ind w:left="360" w:hanging="360"/>
      </w:pPr>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rFonts w:ascii="Times New Roman" w:cs="Times New Roman" w:eastAsia="Times New Roman" w:hAnsi="Times New Roman"/>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2"/>
      <w:numFmt w:val="decimal"/>
      <w:lvlText w:val="%1"/>
      <w:lvlJc w:val="left"/>
      <w:pPr>
        <w:ind w:left="420" w:hanging="420"/>
      </w:pPr>
      <w:rPr/>
    </w:lvl>
    <w:lvl w:ilvl="1">
      <w:start w:val="1"/>
      <w:numFmt w:val="decimal"/>
      <w:lvlText w:val="%1.%2"/>
      <w:lvlJc w:val="left"/>
      <w:pPr>
        <w:ind w:left="420" w:hanging="420"/>
      </w:pPr>
      <w:rPr>
        <w:b w:val="0"/>
        <w:i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3"/>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0"/>
      <w:numFmt w:val="decimal"/>
      <w:lvlText w:val="%1."/>
      <w:lvlJc w:val="left"/>
      <w:pPr>
        <w:ind w:left="3762" w:hanging="360"/>
      </w:pPr>
      <w:rPr/>
    </w:lvl>
    <w:lvl w:ilvl="1">
      <w:start w:val="9"/>
      <w:numFmt w:val="decimal"/>
      <w:lvlText w:val="%1.%2."/>
      <w:lvlJc w:val="left"/>
      <w:pPr>
        <w:ind w:left="5097" w:hanging="1695"/>
      </w:pPr>
      <w:rPr>
        <w:b w:val="0"/>
        <w:i w:val="0"/>
      </w:rPr>
    </w:lvl>
    <w:lvl w:ilvl="2">
      <w:start w:val="3"/>
      <w:numFmt w:val="decimal"/>
      <w:lvlText w:val="%1.%2.%3."/>
      <w:lvlJc w:val="left"/>
      <w:pPr>
        <w:ind w:left="5097" w:hanging="1695"/>
      </w:pPr>
      <w:rPr>
        <w:rFonts w:ascii="Times New Roman" w:cs="Times New Roman" w:eastAsia="Times New Roman" w:hAnsi="Times New Roman"/>
        <w:b w:val="0"/>
        <w:i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7.9999999999995"/>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360" w:hanging="360"/>
      </w:pPr>
      <w:rPr/>
    </w:lvl>
    <w:lvl w:ilvl="1">
      <w:start w:val="1"/>
      <w:numFmt w:val="lowerLetter"/>
      <w:lvlText w:val="%2)"/>
      <w:lvlJc w:val="left"/>
      <w:pPr>
        <w:ind w:left="720" w:hanging="360"/>
      </w:pPr>
      <w:rPr>
        <w:rFonts w:ascii="Times New Roman" w:cs="Times New Roman" w:eastAsia="Times New Roman" w:hAnsi="Times New Roman"/>
      </w:rPr>
    </w:lvl>
    <w:lvl w:ilvl="2">
      <w:start w:val="1"/>
      <w:numFmt w:val="lowerRoman"/>
      <w:lvlText w:val="%3)"/>
      <w:lvlJc w:val="left"/>
      <w:pPr>
        <w:ind w:left="1080" w:hanging="360"/>
      </w:pPr>
      <w:rPr/>
    </w:lvl>
    <w:lvl w:ilvl="3">
      <w:start w:val="1"/>
      <w:numFmt w:val="decimal"/>
      <w:lvlText w:val="(%4)"/>
      <w:lvlJc w:val="left"/>
      <w:pPr>
        <w:ind w:left="1440" w:hanging="360"/>
      </w:pPr>
      <w:rPr>
        <w:rFonts w:ascii="Times New Roman" w:cs="Times New Roman" w:eastAsia="Times New Roman" w:hAnsi="Times New Roman"/>
        <w:i w:val="0"/>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1" w:default="1">
    <w:name w:val="Normal"/>
    <w:uiPriority w:val="0"/>
    <w:qFormat w:val="1"/>
    <w:rPr>
      <w:rFonts w:ascii="Arial" w:cs="Tahoma" w:eastAsia="Arial" w:hAnsi="Arial"/>
      <w:szCs w:val="24"/>
      <w:lang w:val="pt-BR"/>
    </w:rPr>
  </w:style>
  <w:style w:type="paragraph" w:styleId="2">
    <w:name w:val="heading 1"/>
    <w:basedOn w:val="1"/>
    <w:next w:val="1"/>
    <w:link w:val="42"/>
    <w:uiPriority w:val="0"/>
    <w:qFormat w:val="1"/>
    <w:pPr>
      <w:keepNext w:val="1"/>
      <w:keepLines w:val="1"/>
      <w:spacing w:before="240"/>
      <w:outlineLvl w:val="0"/>
    </w:pPr>
    <w:rPr>
      <w:rFonts w:ascii="Cambria" w:cs="Times New Roman" w:hAnsi="Cambria"/>
      <w:color w:val="365f91"/>
      <w:sz w:val="32"/>
      <w:szCs w:val="32"/>
    </w:rPr>
  </w:style>
  <w:style w:type="paragraph" w:styleId="3">
    <w:name w:val="heading 2"/>
    <w:basedOn w:val="1"/>
    <w:next w:val="1"/>
    <w:link w:val="26"/>
    <w:uiPriority w:val="0"/>
    <w:qFormat w:val="1"/>
    <w:pPr>
      <w:keepNext w:val="1"/>
      <w:tabs>
        <w:tab w:val="left" w:pos="1701"/>
      </w:tabs>
      <w:ind w:right="-1"/>
      <w:jc w:val="center"/>
      <w:outlineLvl w:val="1"/>
    </w:pPr>
    <w:rPr>
      <w:rFonts w:ascii="Times New Roman" w:cs="Times New Roman" w:hAnsi="Times New Roman"/>
      <w:b w:val="1"/>
      <w:color w:val="000000"/>
      <w:szCs w:val="20"/>
    </w:rPr>
  </w:style>
  <w:style w:type="paragraph" w:styleId="4">
    <w:name w:val="heading 3"/>
    <w:basedOn w:val="1"/>
    <w:next w:val="1"/>
    <w:uiPriority w:val="0"/>
    <w:pPr>
      <w:keepNext w:val="1"/>
      <w:keepLines w:val="1"/>
      <w:spacing w:after="80" w:before="280"/>
      <w:outlineLvl w:val="2"/>
    </w:pPr>
    <w:rPr>
      <w:b w:val="1"/>
      <w:sz w:val="28"/>
      <w:szCs w:val="28"/>
    </w:rPr>
  </w:style>
  <w:style w:type="paragraph" w:styleId="5">
    <w:name w:val="heading 4"/>
    <w:basedOn w:val="1"/>
    <w:next w:val="1"/>
    <w:uiPriority w:val="0"/>
    <w:pPr>
      <w:keepNext w:val="1"/>
      <w:keepLines w:val="1"/>
      <w:spacing w:after="40" w:before="240"/>
      <w:outlineLvl w:val="3"/>
    </w:pPr>
    <w:rPr>
      <w:b w:val="1"/>
      <w:sz w:val="24"/>
    </w:rPr>
  </w:style>
  <w:style w:type="paragraph" w:styleId="6">
    <w:name w:val="heading 5"/>
    <w:basedOn w:val="1"/>
    <w:next w:val="1"/>
    <w:uiPriority w:val="0"/>
    <w:qFormat w:val="1"/>
    <w:pPr>
      <w:keepNext w:val="1"/>
      <w:keepLines w:val="1"/>
      <w:spacing w:after="40" w:before="220"/>
      <w:outlineLvl w:val="4"/>
    </w:pPr>
    <w:rPr>
      <w:b w:val="1"/>
      <w:sz w:val="22"/>
      <w:szCs w:val="22"/>
    </w:rPr>
  </w:style>
  <w:style w:type="paragraph" w:styleId="7">
    <w:name w:val="heading 6"/>
    <w:basedOn w:val="1"/>
    <w:next w:val="1"/>
    <w:uiPriority w:val="0"/>
    <w:pPr>
      <w:keepNext w:val="1"/>
      <w:keepLines w:val="1"/>
      <w:spacing w:after="40" w:before="200"/>
      <w:outlineLvl w:val="5"/>
    </w:pPr>
    <w:rPr>
      <w:b w:val="1"/>
      <w:szCs w:val="20"/>
    </w:rPr>
  </w:style>
  <w:style w:type="character" w:styleId="8" w:default="1">
    <w:name w:val="Default Paragraph Font"/>
    <w:uiPriority w:val="1"/>
    <w:semiHidden w:val="1"/>
    <w:unhideWhenUsed w:val="1"/>
  </w:style>
  <w:style w:type="table" w:styleId="9" w:default="1">
    <w:name w:val="Normal Table"/>
    <w:uiPriority w:val="99"/>
    <w:semiHidden w:val="1"/>
    <w:unhideWhenUsed w:val="1"/>
    <w:tblPr>
      <w:tblCellMar>
        <w:top w:w="0.0" w:type="dxa"/>
        <w:left w:w="108.0" w:type="dxa"/>
        <w:bottom w:w="0.0" w:type="dxa"/>
        <w:right w:w="108.0" w:type="dxa"/>
      </w:tblCellMar>
    </w:tblPr>
  </w:style>
  <w:style w:type="paragraph" w:styleId="10">
    <w:name w:val="Balloon Text"/>
    <w:basedOn w:val="1"/>
    <w:link w:val="25"/>
    <w:uiPriority w:val="0"/>
    <w:qFormat w:val="1"/>
    <w:rPr>
      <w:rFonts w:ascii="Tahoma" w:cs="Times New Roman" w:hAnsi="Tahoma"/>
      <w:sz w:val="16"/>
      <w:szCs w:val="16"/>
    </w:rPr>
  </w:style>
  <w:style w:type="character" w:styleId="11">
    <w:name w:val="annotation reference"/>
    <w:uiPriority w:val="0"/>
    <w:unhideWhenUsed w:val="1"/>
    <w:qFormat w:val="1"/>
    <w:rPr>
      <w:sz w:val="16"/>
      <w:szCs w:val="16"/>
    </w:rPr>
  </w:style>
  <w:style w:type="paragraph" w:styleId="12">
    <w:name w:val="annotation text"/>
    <w:basedOn w:val="1"/>
    <w:link w:val="36"/>
    <w:uiPriority w:val="99"/>
    <w:unhideWhenUsed w:val="1"/>
    <w:qFormat w:val="1"/>
    <w:rPr>
      <w:szCs w:val="20"/>
    </w:rPr>
  </w:style>
  <w:style w:type="paragraph" w:styleId="13">
    <w:name w:val="footer"/>
    <w:basedOn w:val="1"/>
    <w:link w:val="39"/>
    <w:uiPriority w:val="99"/>
    <w:unhideWhenUsed w:val="1"/>
    <w:qFormat w:val="1"/>
    <w:pPr>
      <w:tabs>
        <w:tab w:val="center" w:pos="4252"/>
        <w:tab w:val="right" w:pos="8504"/>
      </w:tabs>
    </w:pPr>
  </w:style>
  <w:style w:type="character" w:styleId="14">
    <w:name w:val="footnote reference"/>
    <w:uiPriority w:val="0"/>
    <w:semiHidden w:val="1"/>
    <w:unhideWhenUsed w:val="1"/>
    <w:rPr>
      <w:vertAlign w:val="superscript"/>
    </w:rPr>
  </w:style>
  <w:style w:type="paragraph" w:styleId="15">
    <w:name w:val="footnote text"/>
    <w:basedOn w:val="1"/>
    <w:link w:val="46"/>
    <w:uiPriority w:val="0"/>
    <w:semiHidden w:val="1"/>
    <w:unhideWhenUsed w:val="1"/>
    <w:qFormat w:val="1"/>
    <w:rPr>
      <w:szCs w:val="20"/>
    </w:rPr>
  </w:style>
  <w:style w:type="paragraph" w:styleId="16">
    <w:name w:val="header"/>
    <w:basedOn w:val="1"/>
    <w:link w:val="38"/>
    <w:uiPriority w:val="0"/>
    <w:unhideWhenUsed w:val="1"/>
    <w:qFormat w:val="1"/>
    <w:pPr>
      <w:tabs>
        <w:tab w:val="center" w:pos="4252"/>
        <w:tab w:val="right" w:pos="8504"/>
      </w:tabs>
    </w:pPr>
  </w:style>
  <w:style w:type="character" w:styleId="17">
    <w:name w:val="Hyperlink"/>
    <w:uiPriority w:val="0"/>
    <w:qFormat w:val="1"/>
    <w:rPr>
      <w:color w:val="000080"/>
      <w:u w:val="single"/>
    </w:rPr>
  </w:style>
  <w:style w:type="paragraph" w:styleId="18">
    <w:name w:val="List Bullet 5"/>
    <w:basedOn w:val="1"/>
    <w:uiPriority w:val="0"/>
    <w:pPr>
      <w:numPr>
        <w:ilvl w:val="0"/>
        <w:numId w:val="1"/>
      </w:numPr>
      <w:contextualSpacing w:val="1"/>
    </w:pPr>
  </w:style>
  <w:style w:type="paragraph" w:styleId="19">
    <w:name w:val="Normal (Web)"/>
    <w:basedOn w:val="1"/>
    <w:uiPriority w:val="99"/>
    <w:qFormat w:val="1"/>
    <w:pPr>
      <w:spacing w:after="100" w:afterAutospacing="1" w:before="100" w:beforeAutospacing="1"/>
    </w:pPr>
    <w:rPr>
      <w:rFonts w:ascii="Times New Roman" w:cs="Times New Roman" w:hAnsi="Times New Roman"/>
    </w:rPr>
  </w:style>
  <w:style w:type="paragraph" w:styleId="20">
    <w:name w:val="Subtitle"/>
    <w:basedOn w:val="1"/>
    <w:next w:val="1"/>
    <w:uiPriority w:val="0"/>
    <w:pPr>
      <w:keepNext w:val="1"/>
      <w:keepLines w:val="1"/>
      <w:spacing w:after="80" w:before="360"/>
    </w:pPr>
    <w:rPr>
      <w:rFonts w:ascii="Georgia" w:cs="Georgia" w:eastAsia="Georgia" w:hAnsi="Georgia"/>
      <w:i w:val="1"/>
      <w:color w:val="666666"/>
      <w:sz w:val="48"/>
      <w:szCs w:val="48"/>
    </w:rPr>
  </w:style>
  <w:style w:type="paragraph" w:styleId="21">
    <w:name w:val="Title"/>
    <w:basedOn w:val="1"/>
    <w:next w:val="1"/>
    <w:uiPriority w:val="0"/>
    <w:qFormat w:val="1"/>
    <w:pPr>
      <w:keepNext w:val="1"/>
      <w:keepLines w:val="1"/>
      <w:spacing w:after="120" w:before="480"/>
    </w:pPr>
    <w:rPr>
      <w:b w:val="1"/>
      <w:sz w:val="72"/>
      <w:szCs w:val="72"/>
    </w:rPr>
  </w:style>
  <w:style w:type="table" w:styleId="22" w:customStyle="1">
    <w:name w:val="Table Normal1"/>
    <w:uiPriority w:val="0"/>
    <w:qFormat w:val="1"/>
  </w:style>
  <w:style w:type="table" w:styleId="23" w:customStyle="1">
    <w:name w:val="Table Normal2"/>
    <w:uiPriority w:val="0"/>
    <w:qFormat w:val="1"/>
    <w:tblPr>
      <w:tblCellMar>
        <w:top w:w="0.0" w:type="dxa"/>
        <w:left w:w="0.0" w:type="dxa"/>
        <w:bottom w:w="0.0" w:type="dxa"/>
        <w:right w:w="0.0" w:type="dxa"/>
      </w:tblCellMar>
    </w:tblPr>
  </w:style>
  <w:style w:type="paragraph" w:styleId="24" w:customStyle="1">
    <w:name w:val="Lista Colorida - Ênfase 11"/>
    <w:basedOn w:val="1"/>
    <w:uiPriority w:val="0"/>
    <w:qFormat w:val="1"/>
    <w:pPr>
      <w:ind w:left="720"/>
      <w:contextualSpacing w:val="1"/>
    </w:pPr>
  </w:style>
  <w:style w:type="character" w:styleId="25" w:customStyle="1">
    <w:name w:val="Texto de balão Char"/>
    <w:link w:val="10"/>
    <w:uiPriority w:val="0"/>
    <w:qFormat w:val="1"/>
    <w:rPr>
      <w:rFonts w:ascii="Tahoma" w:cs="Tahoma" w:hAnsi="Tahoma"/>
      <w:sz w:val="16"/>
      <w:szCs w:val="16"/>
    </w:rPr>
  </w:style>
  <w:style w:type="character" w:styleId="26" w:customStyle="1">
    <w:name w:val="Título 2 Char"/>
    <w:link w:val="3"/>
    <w:uiPriority w:val="0"/>
    <w:qFormat w:val="1"/>
    <w:rPr>
      <w:b w:val="1"/>
      <w:color w:val="000000"/>
      <w:sz w:val="24"/>
    </w:rPr>
  </w:style>
  <w:style w:type="paragraph" w:styleId="27" w:customStyle="1">
    <w:name w:val="Nível 2"/>
    <w:basedOn w:val="1"/>
    <w:next w:val="1"/>
    <w:uiPriority w:val="0"/>
    <w:qFormat w:val="1"/>
    <w:pPr>
      <w:spacing w:after="120"/>
      <w:jc w:val="both"/>
    </w:pPr>
    <w:rPr>
      <w:rFonts w:cs="Times New Roman"/>
      <w:b w:val="1"/>
      <w:szCs w:val="20"/>
    </w:rPr>
  </w:style>
  <w:style w:type="character" w:styleId="28" w:customStyle="1">
    <w:name w:val="normal__char1"/>
    <w:uiPriority w:val="0"/>
    <w:rPr>
      <w:rFonts w:ascii="Arial" w:cs="Arial" w:hAnsi="Arial" w:hint="default"/>
      <w:sz w:val="24"/>
      <w:szCs w:val="24"/>
      <w:u w:val="none"/>
    </w:rPr>
  </w:style>
  <w:style w:type="character" w:styleId="29" w:customStyle="1">
    <w:name w:val="apple-style-span"/>
    <w:basedOn w:val="8"/>
    <w:uiPriority w:val="0"/>
  </w:style>
  <w:style w:type="paragraph" w:styleId="30" w:customStyle="1">
    <w:name w:val="Grade Colorida - Ênfase 11"/>
    <w:basedOn w:val="1"/>
    <w:next w:val="1"/>
    <w:link w:val="31"/>
    <w:uiPriority w:val="29"/>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cs="Times New Roman" w:eastAsia="Calibri"/>
      <w:i w:val="1"/>
      <w:iCs w:val="1"/>
      <w:color w:val="000000"/>
      <w:lang w:eastAsia="en-US"/>
    </w:rPr>
  </w:style>
  <w:style w:type="character" w:styleId="31" w:customStyle="1">
    <w:name w:val="Grade Colorida - Ênfase 1 Char"/>
    <w:link w:val="30"/>
    <w:uiPriority w:val="29"/>
    <w:rPr>
      <w:rFonts w:ascii="Ecofont_Spranq_eco_Sans" w:cs="Tahoma" w:eastAsia="Calibri" w:hAnsi="Ecofont_Spranq_eco_Sans"/>
      <w:i w:val="1"/>
      <w:iCs w:val="1"/>
      <w:color w:val="000000"/>
      <w:szCs w:val="24"/>
      <w:shd w:color="auto" w:fill="ffffcc" w:val="clear"/>
      <w:lang w:eastAsia="en-US"/>
    </w:rPr>
  </w:style>
  <w:style w:type="paragraph" w:styleId="32" w:customStyle="1">
    <w:name w:val="citação 2"/>
    <w:basedOn w:val="30"/>
    <w:link w:val="33"/>
    <w:uiPriority w:val="0"/>
    <w:rPr>
      <w:szCs w:val="20"/>
    </w:rPr>
  </w:style>
  <w:style w:type="character" w:styleId="33" w:customStyle="1">
    <w:name w:val="citação 2 Char"/>
    <w:link w:val="32"/>
    <w:uiPriority w:val="0"/>
    <w:qFormat w:val="1"/>
    <w:rPr>
      <w:rFonts w:ascii="Ecofont_Spranq_eco_Sans" w:cs="Tahoma" w:eastAsia="Calibri" w:hAnsi="Ecofont_Spranq_eco_Sans"/>
      <w:i w:val="1"/>
      <w:iCs w:val="1"/>
      <w:color w:val="000000"/>
      <w:szCs w:val="24"/>
      <w:shd w:color="auto" w:fill="ffffcc" w:val="clear"/>
      <w:lang w:eastAsia="en-US"/>
    </w:rPr>
  </w:style>
  <w:style w:type="paragraph" w:styleId="34" w:customStyle="1">
    <w:name w:val="ad"/>
    <w:basedOn w:val="1"/>
    <w:uiPriority w:val="0"/>
    <w:qFormat w:val="1"/>
    <w:pPr>
      <w:spacing w:line="360" w:lineRule="auto"/>
      <w:ind w:left="993" w:hanging="284"/>
      <w:jc w:val="both"/>
    </w:pPr>
    <w:rPr>
      <w:rFonts w:ascii="Times New Roman" w:cs="Times New Roman" w:hAnsi="Times New Roman"/>
      <w:color w:val="000000"/>
    </w:rPr>
  </w:style>
  <w:style w:type="paragraph" w:styleId="35" w:customStyle="1">
    <w:name w:val="Título da Tabela"/>
    <w:basedOn w:val="1"/>
    <w:uiPriority w:val="0"/>
    <w:qFormat w:val="1"/>
    <w:pPr>
      <w:widowControl w:val="0"/>
      <w:suppressLineNumbers w:val="1"/>
      <w:suppressAutoHyphens w:val="1"/>
      <w:spacing w:after="120"/>
      <w:jc w:val="center"/>
    </w:pPr>
    <w:rPr>
      <w:rFonts w:ascii="Times New Roman" w:cs="Times New Roman" w:eastAsia="Arial Unicode MS" w:hAnsi="Times New Roman"/>
      <w:b w:val="1"/>
      <w:bCs w:val="1"/>
      <w:i w:val="1"/>
      <w:iCs w:val="1"/>
      <w:szCs w:val="20"/>
    </w:rPr>
  </w:style>
  <w:style w:type="character" w:styleId="36" w:customStyle="1">
    <w:name w:val="Texto de comentário Char"/>
    <w:link w:val="12"/>
    <w:uiPriority w:val="99"/>
    <w:qFormat w:val="1"/>
    <w:rPr>
      <w:rFonts w:ascii="Ecofont_Spranq_eco_Sans" w:cs="Tahoma" w:hAnsi="Ecofont_Spranq_eco_Sans"/>
    </w:rPr>
  </w:style>
  <w:style w:type="paragraph" w:styleId="37" w:customStyle="1">
    <w:name w:val="Corpo de texto 21"/>
    <w:basedOn w:val="1"/>
    <w:uiPriority w:val="0"/>
    <w:pPr>
      <w:suppressAutoHyphens w:val="1"/>
      <w:ind w:firstLine="2835"/>
      <w:jc w:val="both"/>
    </w:pPr>
    <w:rPr>
      <w:rFonts w:cs="Times New Roman"/>
      <w:szCs w:val="20"/>
      <w:lang w:eastAsia="ar-SA"/>
    </w:rPr>
  </w:style>
  <w:style w:type="character" w:styleId="38" w:customStyle="1">
    <w:name w:val="Cabeçalho Char"/>
    <w:link w:val="16"/>
    <w:uiPriority w:val="0"/>
    <w:qFormat w:val="1"/>
    <w:rPr>
      <w:rFonts w:ascii="Ecofont_Spranq_eco_Sans" w:cs="Tahoma" w:hAnsi="Ecofont_Spranq_eco_Sans"/>
      <w:sz w:val="24"/>
      <w:szCs w:val="24"/>
    </w:rPr>
  </w:style>
  <w:style w:type="character" w:styleId="39" w:customStyle="1">
    <w:name w:val="Rodapé Char"/>
    <w:link w:val="13"/>
    <w:uiPriority w:val="99"/>
    <w:qFormat w:val="1"/>
    <w:rPr>
      <w:rFonts w:ascii="Ecofont_Spranq_eco_Sans" w:cs="Tahoma" w:hAnsi="Ecofont_Spranq_eco_Sans"/>
      <w:sz w:val="24"/>
      <w:szCs w:val="24"/>
    </w:rPr>
  </w:style>
  <w:style w:type="paragraph" w:styleId="40" w:customStyle="1">
    <w:name w:val="Nivel1"/>
    <w:basedOn w:val="2"/>
    <w:next w:val="1"/>
    <w:link w:val="43"/>
    <w:uiPriority w:val="0"/>
    <w:qFormat w:val="1"/>
    <w:pPr>
      <w:numPr>
        <w:ilvl w:val="0"/>
        <w:numId w:val="2"/>
      </w:numPr>
      <w:tabs>
        <w:tab w:val="left" w:pos="2268"/>
      </w:tabs>
      <w:spacing w:after="120" w:before="480" w:line="276" w:lineRule="auto"/>
      <w:ind w:left="357" w:hanging="357"/>
      <w:jc w:val="both"/>
    </w:pPr>
    <w:rPr>
      <w:rFonts w:ascii="Arial" w:cs="Arial" w:hAnsi="Arial"/>
      <w:b w:val="1"/>
      <w:color w:val="auto"/>
      <w:sz w:val="20"/>
      <w:szCs w:val="20"/>
    </w:rPr>
  </w:style>
  <w:style w:type="paragraph" w:styleId="41" w:customStyle="1">
    <w:name w:val="Nivel_01_Titulo"/>
    <w:basedOn w:val="2"/>
    <w:next w:val="1"/>
    <w:uiPriority w:val="0"/>
    <w:qFormat w:val="1"/>
    <w:pPr>
      <w:tabs>
        <w:tab w:val="left" w:pos="567"/>
      </w:tabs>
      <w:ind w:left="360" w:hanging="360"/>
      <w:jc w:val="both"/>
    </w:pPr>
    <w:rPr>
      <w:rFonts w:ascii="Arial" w:hAnsi="Arial"/>
      <w:b w:val="1"/>
      <w:bCs w:val="1"/>
      <w:color w:val="auto"/>
      <w:sz w:val="20"/>
      <w:szCs w:val="20"/>
    </w:rPr>
  </w:style>
  <w:style w:type="character" w:styleId="42" w:customStyle="1">
    <w:name w:val="Título 1 Char"/>
    <w:link w:val="2"/>
    <w:uiPriority w:val="0"/>
    <w:rPr>
      <w:rFonts w:ascii="Cambria" w:cs="Times New Roman" w:eastAsia="Times New Roman" w:hAnsi="Cambria"/>
      <w:color w:val="365f91"/>
      <w:sz w:val="32"/>
      <w:szCs w:val="32"/>
    </w:rPr>
  </w:style>
  <w:style w:type="character" w:styleId="43" w:customStyle="1">
    <w:name w:val="Nivel1 Char"/>
    <w:link w:val="40"/>
    <w:uiPriority w:val="0"/>
    <w:qFormat w:val="1"/>
    <w:rPr>
      <w:rFonts w:ascii="Arial" w:cs="Arial" w:hAnsi="Arial"/>
      <w:b w:val="1"/>
    </w:rPr>
  </w:style>
  <w:style w:type="paragraph" w:styleId="44">
    <w:name w:val="List Paragraph"/>
    <w:basedOn w:val="1"/>
    <w:link w:val="54"/>
    <w:uiPriority w:val="34"/>
    <w:qFormat w:val="1"/>
    <w:pPr>
      <w:ind w:left="720"/>
      <w:contextualSpacing w:val="1"/>
    </w:pPr>
  </w:style>
  <w:style w:type="paragraph" w:styleId="45" w:customStyle="1">
    <w:name w:val="xl49"/>
    <w:basedOn w:val="1"/>
    <w:uiPriority w:val="0"/>
    <w:qFormat w:val="1"/>
    <w:pPr>
      <w:spacing w:after="100" w:before="100"/>
      <w:jc w:val="center"/>
    </w:pPr>
    <w:rPr>
      <w:rFonts w:cs="Times New Roman"/>
      <w:b w:val="1"/>
      <w:sz w:val="24"/>
      <w:szCs w:val="20"/>
    </w:rPr>
  </w:style>
  <w:style w:type="character" w:styleId="46" w:customStyle="1">
    <w:name w:val="Texto de nota de rodapé Char"/>
    <w:link w:val="15"/>
    <w:uiPriority w:val="0"/>
    <w:semiHidden w:val="1"/>
    <w:qFormat w:val="1"/>
    <w:rPr>
      <w:rFonts w:ascii="Arial" w:cs="Tahoma" w:hAnsi="Arial"/>
    </w:rPr>
  </w:style>
  <w:style w:type="paragraph" w:styleId="47" w:customStyle="1">
    <w:name w:val="Nivel 01"/>
    <w:basedOn w:val="2"/>
    <w:next w:val="1"/>
    <w:link w:val="62"/>
    <w:uiPriority w:val="0"/>
    <w:qFormat w:val="1"/>
    <w:pPr>
      <w:tabs>
        <w:tab w:val="left" w:pos="567"/>
      </w:tabs>
      <w:ind w:left="360" w:hanging="360"/>
      <w:jc w:val="both"/>
    </w:pPr>
    <w:rPr>
      <w:rFonts w:ascii="Arial" w:cs="Arial" w:hAnsi="Arial" w:eastAsiaTheme="majorEastAsia"/>
      <w:b w:val="1"/>
      <w:bCs w:val="1"/>
      <w:color w:val="auto"/>
      <w:sz w:val="20"/>
      <w:szCs w:val="20"/>
    </w:rPr>
  </w:style>
  <w:style w:type="paragraph" w:styleId="48" w:customStyle="1">
    <w:name w:val="Nivel 2"/>
    <w:basedOn w:val="1"/>
    <w:link w:val="53"/>
    <w:uiPriority w:val="0"/>
    <w:qFormat w:val="1"/>
    <w:pPr>
      <w:spacing w:after="120" w:before="120" w:line="276" w:lineRule="auto"/>
      <w:ind w:left="4969" w:hanging="432"/>
      <w:jc w:val="both"/>
    </w:pPr>
    <w:rPr>
      <w:rFonts w:cs="Arial" w:eastAsiaTheme="minorEastAsia"/>
      <w:color w:val="000000"/>
      <w:szCs w:val="20"/>
    </w:rPr>
  </w:style>
  <w:style w:type="paragraph" w:styleId="49" w:customStyle="1">
    <w:name w:val="Nivel 3"/>
    <w:basedOn w:val="1"/>
    <w:link w:val="52"/>
    <w:uiPriority w:val="0"/>
    <w:qFormat w:val="1"/>
    <w:pPr>
      <w:spacing w:after="120" w:before="120" w:line="276" w:lineRule="auto"/>
      <w:ind w:left="3198" w:hanging="504"/>
      <w:jc w:val="both"/>
    </w:pPr>
    <w:rPr>
      <w:rFonts w:cs="Arial" w:eastAsiaTheme="minorEastAsia"/>
      <w:color w:val="000000"/>
      <w:szCs w:val="20"/>
    </w:rPr>
  </w:style>
  <w:style w:type="paragraph" w:styleId="50" w:customStyle="1">
    <w:name w:val="Nivel 4"/>
    <w:basedOn w:val="49"/>
    <w:link w:val="59"/>
    <w:uiPriority w:val="0"/>
    <w:qFormat w:val="1"/>
    <w:pPr>
      <w:ind w:left="851" w:firstLine="0"/>
    </w:pPr>
    <w:rPr>
      <w:color w:val="auto"/>
    </w:rPr>
  </w:style>
  <w:style w:type="paragraph" w:styleId="51" w:customStyle="1">
    <w:name w:val="Nivel 5"/>
    <w:basedOn w:val="50"/>
    <w:uiPriority w:val="0"/>
    <w:qFormat w:val="1"/>
    <w:pPr>
      <w:ind w:left="1276"/>
    </w:pPr>
  </w:style>
  <w:style w:type="character" w:styleId="52" w:customStyle="1">
    <w:name w:val="Nivel 3 Char"/>
    <w:basedOn w:val="8"/>
    <w:link w:val="49"/>
    <w:uiPriority w:val="0"/>
    <w:qFormat w:val="1"/>
    <w:rPr>
      <w:rFonts w:ascii="Arial" w:cs="Arial" w:hAnsi="Arial" w:eastAsiaTheme="minorEastAsia"/>
      <w:color w:val="000000"/>
    </w:rPr>
  </w:style>
  <w:style w:type="character" w:styleId="53" w:customStyle="1">
    <w:name w:val="Nivel 2 Char"/>
    <w:basedOn w:val="8"/>
    <w:link w:val="48"/>
    <w:uiPriority w:val="0"/>
    <w:qFormat w:val="1"/>
    <w:locked w:val="1"/>
    <w:rPr>
      <w:rFonts w:ascii="Arial" w:cs="Arial" w:hAnsi="Arial" w:eastAsiaTheme="minorEastAsia"/>
      <w:color w:val="000000"/>
    </w:rPr>
  </w:style>
  <w:style w:type="character" w:styleId="54" w:customStyle="1">
    <w:name w:val="Parágrafo da Lista Char"/>
    <w:basedOn w:val="8"/>
    <w:link w:val="44"/>
    <w:uiPriority w:val="34"/>
    <w:qFormat w:val="1"/>
    <w:rPr>
      <w:rFonts w:ascii="Arial" w:cs="Tahoma" w:hAnsi="Arial"/>
      <w:szCs w:val="24"/>
    </w:rPr>
  </w:style>
  <w:style w:type="paragraph" w:styleId="55" w:customStyle="1">
    <w:name w:val="Nível 2 -Red"/>
    <w:basedOn w:val="48"/>
    <w:link w:val="56"/>
    <w:uiPriority w:val="0"/>
    <w:qFormat w:val="1"/>
    <w:pPr>
      <w:numPr>
        <w:ilvl w:val="1"/>
        <w:numId w:val="3"/>
      </w:numPr>
    </w:pPr>
    <w:rPr>
      <w:i w:val="1"/>
      <w:iCs w:val="1"/>
      <w:color w:val="ff0000"/>
    </w:rPr>
  </w:style>
  <w:style w:type="character" w:styleId="56" w:customStyle="1">
    <w:name w:val="Nível 2 -Red Char"/>
    <w:basedOn w:val="53"/>
    <w:link w:val="55"/>
    <w:uiPriority w:val="0"/>
    <w:qFormat w:val="1"/>
    <w:rPr>
      <w:rFonts w:ascii="Arial" w:cs="Arial" w:hAnsi="Arial" w:eastAsiaTheme="minorEastAsia"/>
      <w:i w:val="1"/>
      <w:iCs w:val="1"/>
      <w:color w:val="ff0000"/>
    </w:rPr>
  </w:style>
  <w:style w:type="paragraph" w:styleId="57" w:customStyle="1">
    <w:name w:val="Nível 3-R"/>
    <w:basedOn w:val="49"/>
    <w:link w:val="58"/>
    <w:uiPriority w:val="0"/>
    <w:qFormat w:val="1"/>
    <w:pPr>
      <w:numPr>
        <w:ilvl w:val="2"/>
        <w:numId w:val="3"/>
      </w:numPr>
    </w:pPr>
    <w:rPr>
      <w:i w:val="1"/>
      <w:iCs w:val="1"/>
      <w:color w:val="ff0000"/>
    </w:rPr>
  </w:style>
  <w:style w:type="character" w:styleId="58" w:customStyle="1">
    <w:name w:val="Nível 3-R Char"/>
    <w:basedOn w:val="52"/>
    <w:link w:val="57"/>
    <w:uiPriority w:val="0"/>
    <w:qFormat w:val="1"/>
    <w:rPr>
      <w:rFonts w:ascii="Arial" w:cs="Arial" w:hAnsi="Arial" w:eastAsiaTheme="minorEastAsia"/>
      <w:i w:val="1"/>
      <w:iCs w:val="1"/>
      <w:color w:val="ff0000"/>
    </w:rPr>
  </w:style>
  <w:style w:type="character" w:styleId="59" w:customStyle="1">
    <w:name w:val="Nivel 4 Char"/>
    <w:basedOn w:val="8"/>
    <w:link w:val="50"/>
    <w:uiPriority w:val="0"/>
    <w:rPr>
      <w:rFonts w:ascii="Arial" w:cs="Arial" w:hAnsi="Arial" w:eastAsiaTheme="minorEastAsia"/>
    </w:rPr>
  </w:style>
  <w:style w:type="table" w:styleId="60" w:customStyle="1">
    <w:name w:val="_Style 67"/>
    <w:basedOn w:val="22"/>
    <w:uiPriority w:val="0"/>
    <w:tblPr>
      <w:tblCellMar>
        <w:top w:w="100.0" w:type="dxa"/>
        <w:left w:w="100.0" w:type="dxa"/>
        <w:bottom w:w="100.0" w:type="dxa"/>
        <w:right w:w="100.0" w:type="dxa"/>
      </w:tblCellMar>
    </w:tblPr>
  </w:style>
  <w:style w:type="table" w:styleId="61" w:customStyle="1">
    <w:name w:val="_Style 68"/>
    <w:basedOn w:val="22"/>
    <w:uiPriority w:val="0"/>
    <w:tblPr>
      <w:tblCellMar>
        <w:top w:w="100.0" w:type="dxa"/>
        <w:left w:w="100.0" w:type="dxa"/>
        <w:bottom w:w="100.0" w:type="dxa"/>
        <w:right w:w="100.0" w:type="dxa"/>
      </w:tblCellMar>
    </w:tblPr>
  </w:style>
  <w:style w:type="character" w:styleId="62" w:customStyle="1">
    <w:name w:val="Nivel 01 Char"/>
    <w:basedOn w:val="8"/>
    <w:link w:val="47"/>
    <w:uiPriority w:val="0"/>
    <w:rPr>
      <w:rFonts w:eastAsiaTheme="majorEastAsia"/>
      <w:b w:val="1"/>
      <w:bCs w:val="1"/>
    </w:rPr>
  </w:style>
  <w:style w:type="table" w:styleId="63" w:customStyle="1">
    <w:name w:val="_Style 71"/>
    <w:basedOn w:val="22"/>
    <w:uiPriority w:val="0"/>
    <w:tblPr>
      <w:tblCellMar>
        <w:top w:w="100.0" w:type="dxa"/>
        <w:left w:w="100.0" w:type="dxa"/>
        <w:bottom w:w="100.0" w:type="dxa"/>
        <w:right w:w="100.0" w:type="dxa"/>
      </w:tblCellMar>
    </w:tblPr>
  </w:style>
  <w:style w:type="table" w:styleId="64" w:customStyle="1">
    <w:name w:val="_Style 72"/>
    <w:basedOn w:val="22"/>
    <w:uiPriority w:val="0"/>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art137" TargetMode="External"/><Relationship Id="rId42" Type="http://schemas.openxmlformats.org/officeDocument/2006/relationships/hyperlink" Target="http://www.planalto.gov.br/ccivil_03/_ato2019-2022/2021/lei/L14133.htm#art136" TargetMode="External"/><Relationship Id="rId41" Type="http://schemas.openxmlformats.org/officeDocument/2006/relationships/hyperlink" Target="http://www.planalto.gov.br/ccivil_03/_ato2019-2022/2021/lei/L14133.htm#art124" TargetMode="External"/><Relationship Id="rId22" Type="http://schemas.openxmlformats.org/officeDocument/2006/relationships/hyperlink" Target="http://www.planalto.gov.br/ccivil_03/_ato2019-2022/2021/lei/L14133.htm#art156%C2%A77" TargetMode="External"/><Relationship Id="rId44" Type="http://schemas.openxmlformats.org/officeDocument/2006/relationships/hyperlink" Target="https://www.planalto.gov.br/ccivil_03/_ato2011-2014/2011/lei/l12527.htm#art8%C2%A72" TargetMode="External"/><Relationship Id="rId21" Type="http://schemas.openxmlformats.org/officeDocument/2006/relationships/hyperlink" Target="http://www.planalto.gov.br/ccivil_03/_ato2019-2022/2021/lei/L14133.htm#art156%C2%A79" TargetMode="External"/><Relationship Id="rId43" Type="http://schemas.openxmlformats.org/officeDocument/2006/relationships/hyperlink" Target="http://www.planalto.gov.br/ccivil_03/_ato2019-2022/2021/lei/L14133.htm#art94" TargetMode="External"/><Relationship Id="rId24" Type="http://schemas.openxmlformats.org/officeDocument/2006/relationships/hyperlink" Target="http://www.planalto.gov.br/ccivil_03/_ato2019-2022/2021/lei/L14133.htm#art156%C2%A78" TargetMode="External"/><Relationship Id="rId46" Type="http://schemas.openxmlformats.org/officeDocument/2006/relationships/hyperlink" Target="http://www.planalto.gov.br/ccivil_03/_ato2019-2022/2021/lei/L14133.htm#art92%C2%A71" TargetMode="External"/><Relationship Id="rId23" Type="http://schemas.openxmlformats.org/officeDocument/2006/relationships/hyperlink" Target="http://www.planalto.gov.br/ccivil_03/_ato2019-2022/2021/lei/L14133.htm#art157" TargetMode="External"/><Relationship Id="rId45" Type="http://schemas.openxmlformats.org/officeDocument/2006/relationships/hyperlink" Target="https://www.planalto.gov.br/ccivil_03/_ato2011-2014/2012/decreto/d7724.htm#art7%C2%A7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_ato2019-2022/2021/lei/L14133.htm#art105" TargetMode="External"/><Relationship Id="rId26" Type="http://schemas.openxmlformats.org/officeDocument/2006/relationships/hyperlink" Target="http://www.planalto.gov.br/ccivil_03/_ato2019-2022/2021/lei/L14133.htm#art156%C2%A71" TargetMode="External"/><Relationship Id="rId25" Type="http://schemas.openxmlformats.org/officeDocument/2006/relationships/hyperlink" Target="http://www.planalto.gov.br/ccivil_03/_ato2019-2022/2021/lei/L14133.htm#art158" TargetMode="External"/><Relationship Id="rId47" Type="http://schemas.openxmlformats.org/officeDocument/2006/relationships/footer" Target="footer1.xml"/><Relationship Id="rId28"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www.planalto.gov.br/ccivil_03/_ato2019-2022/2021/lei/L14133.htm#art159" TargetMode="External"/><Relationship Id="rId7" Type="http://schemas.openxmlformats.org/officeDocument/2006/relationships/customXml" Target="../customXML/item1.xml"/><Relationship Id="rId8" Type="http://schemas.openxmlformats.org/officeDocument/2006/relationships/image" Target="media/image1.jpg"/><Relationship Id="rId31" Type="http://schemas.openxmlformats.org/officeDocument/2006/relationships/hyperlink" Target="http://www.planalto.gov.br/ccivil_03/_ato2019-2022/2021/lei/L14133.htm#art161" TargetMode="External"/><Relationship Id="rId30" Type="http://schemas.openxmlformats.org/officeDocument/2006/relationships/hyperlink" Target="http://www.planalto.gov.br/ccivil_03/_ato2019-2022/2021/lei/L14133.htm#art160" TargetMode="External"/><Relationship Id="rId11" Type="http://schemas.openxmlformats.org/officeDocument/2006/relationships/hyperlink" Target="https://www.planalto.gov.br/ccivil_03/leis/l8078compilado.htm" TargetMode="External"/><Relationship Id="rId33"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art92" TargetMode="External"/><Relationship Id="rId32" Type="http://schemas.openxmlformats.org/officeDocument/2006/relationships/hyperlink" Target="http://www.planalto.gov.br/ccivil_03/_ato2019-2022/2021/lei/L14133.htm#art163" TargetMode="External"/><Relationship Id="rId13" Type="http://schemas.openxmlformats.org/officeDocument/2006/relationships/hyperlink" Target="http://www.planalto.gov.br/ccivil_03/_ato2019-2022/2021/lei/L14133.htm#art116" TargetMode="External"/><Relationship Id="rId35" Type="http://schemas.openxmlformats.org/officeDocument/2006/relationships/hyperlink" Target="http://www.planalto.gov.br/ccivil_03/_ato2019-2022/2021/lei/L14133.htm#art138" TargetMode="External"/><Relationship Id="rId12" Type="http://schemas.openxmlformats.org/officeDocument/2006/relationships/hyperlink" Target="http://www.planalto.gov.br/ccivil_03/_ato2019-2022/2021/lei/L14133.htm#art137" TargetMode="External"/><Relationship Id="rId34" Type="http://schemas.openxmlformats.org/officeDocument/2006/relationships/hyperlink" Target="http://www.planalto.gov.br/ccivil_03/_ato2019-2022/2021/lei/L14133.htm#art137" TargetMode="External"/><Relationship Id="rId15" Type="http://schemas.openxmlformats.org/officeDocument/2006/relationships/hyperlink" Target="http://www.planalto.gov.br/ccivil_03/_ato2019-2022/2021/lei/L14133.htm#art124" TargetMode="External"/><Relationship Id="rId37" Type="http://schemas.openxmlformats.org/officeDocument/2006/relationships/hyperlink" Target="http://www.planalto.gov.br/ccivil_03/_ato2019-2022/2021/lei/L14133.htm#art131" TargetMode="External"/><Relationship Id="rId14" Type="http://schemas.openxmlformats.org/officeDocument/2006/relationships/hyperlink" Target="http://www.planalto.gov.br/ccivil_03/_ato2019-2022/2021/lei/L14133.htm#art116" TargetMode="External"/><Relationship Id="rId36" Type="http://schemas.openxmlformats.org/officeDocument/2006/relationships/hyperlink" Target="http://www.planalto.gov.br/ccivil_03/_ato2019-2022/2021/lei/L14133.htm#art131" TargetMode="External"/><Relationship Id="rId17" Type="http://schemas.openxmlformats.org/officeDocument/2006/relationships/hyperlink" Target="http://www.planalto.gov.br/ccivil_03/_ato2019-2022/2021/lei/L14133.htm#art156%C2%A72" TargetMode="External"/><Relationship Id="rId3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art131" TargetMode="External"/><Relationship Id="rId19" Type="http://schemas.openxmlformats.org/officeDocument/2006/relationships/hyperlink" Target="http://www.planalto.gov.br/ccivil_03/_ato2019-2022/2021/lei/L14133.htm#art156%C2%A75" TargetMode="External"/><Relationship Id="rId18" Type="http://schemas.openxmlformats.org/officeDocument/2006/relationships/hyperlink" Target="http://www.planalto.gov.br/ccivil_03/_ato2019-2022/2021/lei/L14133.htm#art156%C2%A74"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w7aVhfdpggMA+Smi29C5Aseag==">CgMxLjAyCWguM2R5NnZrbTIIaC5namRneHMyCWguMzBqMHpsbDIJaC4yZXQ5MnAwMghoLnR5amN3dDgAciExSTQwTHNKZjhnNHU4ZEZVR19OcElzLUNPM1N0MTFlcHU=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2023-05-03T19:51:00Z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0FD3B2ABA22F4F1B8584448A3B511721_12</vt:lpwstr>
  </property>
  <property fmtid="{D5CDD505-2E9C-101B-9397-08002B2CF9AE}" pid="4" name="KSOProductBuildVer">
    <vt:lpwstr>1033-12.2.0.13215</vt:lpwstr>
  </property>
  <property fmtid="{D5CDD505-2E9C-101B-9397-08002B2CF9AE}" pid="5" name="ICV">
    <vt:lpwstr>0FD3B2ABA22F4F1B8584448A3B511721_12</vt:lpwstr>
  </property>
</Properties>
</file>